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A88D" w14:textId="77777777" w:rsidR="00DC5F65" w:rsidRDefault="00DC5F65" w:rsidP="00DC5F65">
      <w:pPr>
        <w:spacing w:after="0"/>
        <w:jc w:val="center"/>
        <w:rPr>
          <w:rFonts w:ascii="Roboto" w:hAnsi="Roboto"/>
          <w:b/>
          <w:bCs/>
        </w:rPr>
      </w:pPr>
    </w:p>
    <w:p w14:paraId="5C32860C" w14:textId="190F0F1D"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8240"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7CA87529" w14:textId="4D8E775B"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7DBC"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filled="f" stroked="f" strokeweight=".5pt">
                <v:textbox>
                  <w:txbxContent>
                    <w:p w14:paraId="7CA87529" w14:textId="4D8E775B"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6CE5D89A" w:rsidR="00DC5F65" w:rsidRDefault="007C069D" w:rsidP="00DC5F65">
      <w:pPr>
        <w:rPr>
          <w:rFonts w:ascii="Roboto" w:hAnsi="Roboto"/>
        </w:rPr>
      </w:pPr>
      <w:r w:rsidRPr="007C069D">
        <w:rPr>
          <w:rFonts w:ascii="Roboto" w:hAnsi="Roboto"/>
        </w:rPr>
        <w:t xml:space="preserve">The Lighthouse </w:t>
      </w:r>
      <w:r w:rsidR="006E3D22">
        <w:rPr>
          <w:rFonts w:ascii="Roboto" w:hAnsi="Roboto"/>
        </w:rPr>
        <w:t xml:space="preserve">Grant </w:t>
      </w:r>
      <w:r w:rsidRPr="007C069D">
        <w:rPr>
          <w:rFonts w:ascii="Roboto" w:hAnsi="Roboto"/>
        </w:rPr>
        <w:t xml:space="preserve">category focuses on quality and patient safety risk mitigation activities </w:t>
      </w:r>
      <w:r w:rsidR="004B732E">
        <w:rPr>
          <w:rFonts w:ascii="Roboto" w:hAnsi="Roboto"/>
        </w:rPr>
        <w:t xml:space="preserve">a member organization would like to complete </w:t>
      </w:r>
      <w:r w:rsidR="008B4152">
        <w:rPr>
          <w:rFonts w:ascii="Roboto" w:hAnsi="Roboto"/>
        </w:rPr>
        <w:t>within the</w:t>
      </w:r>
      <w:r w:rsidR="004B732E">
        <w:rPr>
          <w:rFonts w:ascii="Roboto" w:hAnsi="Roboto"/>
        </w:rPr>
        <w:t xml:space="preserve"> next eighteen months. </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0DFE1BB"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r w:rsidR="0088398D">
        <w:rPr>
          <w:rFonts w:ascii="Roboto" w:hAnsi="Roboto"/>
          <w:lang w:bidi="en-US"/>
        </w:rPr>
        <w:t>unit (for example 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263120F6" w14:textId="2760AD04"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clinical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sidR="00814D4F">
        <w:rPr>
          <w:rFonts w:ascii="Roboto" w:hAnsi="Roboto"/>
          <w:lang w:bidi="en-US"/>
        </w:rPr>
        <w:t xml:space="preserve">be interested in completing a new </w:t>
      </w:r>
      <w:r>
        <w:rPr>
          <w:rFonts w:ascii="Roboto" w:hAnsi="Roboto"/>
          <w:lang w:bidi="en-US"/>
        </w:rPr>
        <w:t xml:space="preserve">risk reduction project and </w:t>
      </w:r>
      <w:r w:rsidR="00F668C0">
        <w:rPr>
          <w:rFonts w:ascii="Roboto" w:hAnsi="Roboto"/>
          <w:lang w:bidi="en-US"/>
        </w:rPr>
        <w:t xml:space="preserve">who </w:t>
      </w:r>
      <w:r>
        <w:rPr>
          <w:rFonts w:ascii="Roboto" w:hAnsi="Roboto"/>
          <w:lang w:bidi="en-US"/>
        </w:rPr>
        <w:t xml:space="preserve">may </w:t>
      </w:r>
      <w:r w:rsidR="007C069D" w:rsidRPr="007C069D">
        <w:rPr>
          <w:rFonts w:ascii="Roboto" w:hAnsi="Roboto"/>
          <w:lang w:bidi="en-US"/>
        </w:rPr>
        <w:t xml:space="preserve">be interested in applying for an </w:t>
      </w:r>
      <w:r w:rsidR="00012837">
        <w:rPr>
          <w:rFonts w:ascii="Roboto" w:hAnsi="Roboto"/>
          <w:lang w:bidi="en-US"/>
        </w:rPr>
        <w:t xml:space="preserve">AEIX </w:t>
      </w:r>
      <w:r w:rsidR="007C069D" w:rsidRPr="007C069D">
        <w:rPr>
          <w:rFonts w:ascii="Roboto" w:hAnsi="Roboto"/>
          <w:lang w:bidi="en-US"/>
        </w:rPr>
        <w:t xml:space="preserve">Risk Management </w:t>
      </w:r>
      <w:r w:rsidR="00F668C0">
        <w:rPr>
          <w:rFonts w:ascii="Roboto" w:hAnsi="Roboto"/>
          <w:lang w:bidi="en-US"/>
        </w:rPr>
        <w:t>Grant</w:t>
      </w:r>
      <w:r w:rsidR="007C069D" w:rsidRPr="007C069D">
        <w:rPr>
          <w:rFonts w:ascii="Roboto" w:hAnsi="Roboto"/>
          <w:lang w:bidi="en-US"/>
        </w:rPr>
        <w:t xml:space="preserve">. </w:t>
      </w:r>
    </w:p>
    <w:p w14:paraId="166710A5" w14:textId="14D83C1A" w:rsidR="007C069D" w:rsidRDefault="00F668C0" w:rsidP="0088398D">
      <w:pPr>
        <w:pStyle w:val="ListParagraph"/>
        <w:numPr>
          <w:ilvl w:val="0"/>
          <w:numId w:val="25"/>
        </w:numPr>
        <w:rPr>
          <w:rFonts w:ascii="Roboto" w:hAnsi="Roboto"/>
        </w:rPr>
      </w:pPr>
      <w:r>
        <w:rPr>
          <w:rFonts w:ascii="Roboto" w:hAnsi="Roboto"/>
        </w:rPr>
        <w:t>Grants</w:t>
      </w:r>
      <w:r w:rsidR="0088398D" w:rsidRPr="0088398D">
        <w:rPr>
          <w:rFonts w:ascii="Roboto" w:hAnsi="Roboto"/>
        </w:rPr>
        <w:t xml:space="preserve"> are limited to projects that </w:t>
      </w:r>
      <w:r w:rsidR="009064AF">
        <w:rPr>
          <w:rFonts w:ascii="Roboto" w:hAnsi="Roboto"/>
        </w:rPr>
        <w:t>are forecasted to be</w:t>
      </w:r>
      <w:r w:rsidR="0088398D" w:rsidRPr="0088398D">
        <w:rPr>
          <w:rFonts w:ascii="Roboto" w:hAnsi="Roboto"/>
        </w:rPr>
        <w:t xml:space="preserve"> completed within the </w:t>
      </w:r>
      <w:r w:rsidR="009064AF">
        <w:rPr>
          <w:rFonts w:ascii="Roboto" w:hAnsi="Roboto"/>
        </w:rPr>
        <w:t xml:space="preserve">next eighteen (18) </w:t>
      </w:r>
      <w:r w:rsidR="0088398D" w:rsidRPr="0088398D">
        <w:rPr>
          <w:rFonts w:ascii="Roboto" w:hAnsi="Roboto"/>
        </w:rPr>
        <w:t>months.</w:t>
      </w:r>
    </w:p>
    <w:p w14:paraId="582863EB" w14:textId="4E1DCA98" w:rsidR="00792A5F" w:rsidRDefault="00792A5F" w:rsidP="0088398D">
      <w:pPr>
        <w:pStyle w:val="ListParagraph"/>
        <w:numPr>
          <w:ilvl w:val="0"/>
          <w:numId w:val="25"/>
        </w:numPr>
        <w:rPr>
          <w:rFonts w:ascii="Roboto" w:hAnsi="Roboto"/>
        </w:rPr>
      </w:pPr>
      <w:r>
        <w:rPr>
          <w:rFonts w:ascii="Roboto" w:hAnsi="Roboto"/>
        </w:rPr>
        <w:t>Grants ar</w:t>
      </w:r>
      <w:r w:rsidR="005F4F44">
        <w:rPr>
          <w:rFonts w:ascii="Roboto" w:hAnsi="Roboto"/>
        </w:rPr>
        <w:t xml:space="preserve">e typically awarded for amounts of $12,000 or less. </w:t>
      </w:r>
    </w:p>
    <w:p w14:paraId="4B54FDA5" w14:textId="47EC7F0F" w:rsidR="00CA76CF" w:rsidRPr="0088398D" w:rsidRDefault="00CA76CF" w:rsidP="00CA76CF">
      <w:pPr>
        <w:pStyle w:val="ListParagraph"/>
        <w:numPr>
          <w:ilvl w:val="1"/>
          <w:numId w:val="25"/>
        </w:numPr>
        <w:rPr>
          <w:rFonts w:ascii="Roboto" w:hAnsi="Roboto"/>
        </w:rPr>
      </w:pPr>
      <w:r>
        <w:rPr>
          <w:rFonts w:ascii="Roboto" w:hAnsi="Roboto"/>
        </w:rPr>
        <w:t xml:space="preserve">However, the committee </w:t>
      </w:r>
      <w:r w:rsidR="004E3B55">
        <w:rPr>
          <w:rFonts w:ascii="Roboto" w:hAnsi="Roboto"/>
        </w:rPr>
        <w:t xml:space="preserve">has some limited flexibility in </w:t>
      </w:r>
      <w:r w:rsidR="00412486">
        <w:rPr>
          <w:rFonts w:ascii="Roboto" w:hAnsi="Roboto"/>
        </w:rPr>
        <w:t xml:space="preserve">determining </w:t>
      </w:r>
      <w:r w:rsidR="004E3B55">
        <w:rPr>
          <w:rFonts w:ascii="Roboto" w:hAnsi="Roboto"/>
        </w:rPr>
        <w:t xml:space="preserve">the </w:t>
      </w:r>
      <w:r w:rsidR="00412486">
        <w:rPr>
          <w:rFonts w:ascii="Roboto" w:hAnsi="Roboto"/>
        </w:rPr>
        <w:t>amount of the grant that is awarded.</w:t>
      </w:r>
    </w:p>
    <w:p w14:paraId="3A67D225" w14:textId="12AA13E7" w:rsidR="0088398D" w:rsidRDefault="009064AF" w:rsidP="0088398D">
      <w:pPr>
        <w:pStyle w:val="ListParagraph"/>
        <w:numPr>
          <w:ilvl w:val="0"/>
          <w:numId w:val="25"/>
        </w:numPr>
        <w:rPr>
          <w:rFonts w:ascii="Roboto" w:hAnsi="Roboto"/>
        </w:rPr>
      </w:pPr>
      <w:r>
        <w:rPr>
          <w:rFonts w:ascii="Roboto" w:hAnsi="Roboto"/>
        </w:rPr>
        <w:t>Grant</w:t>
      </w:r>
      <w:r w:rsidR="0088398D" w:rsidRPr="0088398D">
        <w:rPr>
          <w:rFonts w:ascii="Roboto" w:hAnsi="Roboto"/>
        </w:rPr>
        <w:t xml:space="preserve">s must have </w:t>
      </w:r>
      <w:proofErr w:type="gramStart"/>
      <w:r w:rsidR="0088398D" w:rsidRPr="0088398D">
        <w:rPr>
          <w:rFonts w:ascii="Roboto" w:hAnsi="Roboto"/>
        </w:rPr>
        <w:t>accompanying</w:t>
      </w:r>
      <w:proofErr w:type="gramEnd"/>
      <w:r w:rsidR="0088398D" w:rsidRPr="0088398D">
        <w:rPr>
          <w:rFonts w:ascii="Roboto" w:hAnsi="Roboto"/>
        </w:rPr>
        <w:t xml:space="preserve"> </w:t>
      </w:r>
      <w:r>
        <w:rPr>
          <w:rFonts w:ascii="Roboto" w:hAnsi="Roboto"/>
        </w:rPr>
        <w:t xml:space="preserve">information </w:t>
      </w:r>
      <w:r w:rsidR="0088398D" w:rsidRPr="0088398D">
        <w:rPr>
          <w:rFonts w:ascii="Roboto" w:hAnsi="Roboto"/>
        </w:rPr>
        <w:t xml:space="preserve">that </w:t>
      </w:r>
      <w:r w:rsidR="00722EC8">
        <w:rPr>
          <w:rFonts w:ascii="Roboto" w:hAnsi="Roboto"/>
        </w:rPr>
        <w:t>supports</w:t>
      </w:r>
      <w:r w:rsidR="0088398D" w:rsidRPr="0088398D">
        <w:rPr>
          <w:rFonts w:ascii="Roboto" w:hAnsi="Roboto"/>
        </w:rPr>
        <w:t xml:space="preserve"> the </w:t>
      </w:r>
      <w:r w:rsidR="00B3069B" w:rsidRPr="0088398D">
        <w:rPr>
          <w:rFonts w:ascii="Roboto" w:hAnsi="Roboto"/>
        </w:rPr>
        <w:t>project</w:t>
      </w:r>
      <w:r w:rsidR="00B3069B">
        <w:rPr>
          <w:rFonts w:ascii="Roboto" w:hAnsi="Roboto"/>
        </w:rPr>
        <w:t>’s</w:t>
      </w:r>
      <w:r w:rsidR="00722EC8">
        <w:rPr>
          <w:rFonts w:ascii="Roboto" w:hAnsi="Roboto"/>
        </w:rPr>
        <w:t xml:space="preserve"> goals </w:t>
      </w:r>
      <w:r w:rsidR="0088398D" w:rsidRPr="0088398D">
        <w:rPr>
          <w:rFonts w:ascii="Roboto" w:hAnsi="Roboto"/>
        </w:rPr>
        <w:t xml:space="preserve">in demonstrating </w:t>
      </w:r>
      <w:r w:rsidR="00722EC8">
        <w:rPr>
          <w:rFonts w:ascii="Roboto" w:hAnsi="Roboto"/>
        </w:rPr>
        <w:t xml:space="preserve">improved patient safety </w:t>
      </w:r>
      <w:r w:rsidR="0088398D">
        <w:rPr>
          <w:rFonts w:ascii="Roboto" w:hAnsi="Roboto"/>
        </w:rPr>
        <w:t>(risk reduction).</w:t>
      </w:r>
    </w:p>
    <w:p w14:paraId="1ABE0E0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82DB622"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6D99FDF7" w14:textId="77777777" w:rsidR="007C069D" w:rsidRDefault="007C069D" w:rsidP="00736C40">
      <w:pPr>
        <w:widowControl w:val="0"/>
        <w:numPr>
          <w:ilvl w:val="0"/>
          <w:numId w:val="23"/>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4"/>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4"/>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491D2E58" w14:textId="77777777" w:rsidR="0098406E" w:rsidRPr="00545040" w:rsidRDefault="0098406E" w:rsidP="0098406E">
      <w:pPr>
        <w:pStyle w:val="ListParagraph"/>
        <w:widowControl w:val="0"/>
        <w:autoSpaceDE w:val="0"/>
        <w:autoSpaceDN w:val="0"/>
        <w:spacing w:after="0" w:line="240" w:lineRule="auto"/>
        <w:ind w:left="1080"/>
        <w:rPr>
          <w:rFonts w:ascii="Roboto" w:eastAsia="Arial" w:hAnsi="Roboto" w:cs="Arial"/>
          <w:kern w:val="0"/>
          <w:sz w:val="8"/>
          <w:szCs w:val="8"/>
          <w:lang w:bidi="en-US"/>
          <w14:ligatures w14:val="none"/>
        </w:rPr>
      </w:pPr>
    </w:p>
    <w:p w14:paraId="1F1984AE" w14:textId="0A5A340D" w:rsidR="0098406E" w:rsidRDefault="0098406E" w:rsidP="0098406E">
      <w:pPr>
        <w:pStyle w:val="ListParagraph"/>
        <w:widowControl w:val="0"/>
        <w:numPr>
          <w:ilvl w:val="0"/>
          <w:numId w:val="23"/>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be submitted to AEIX in </w:t>
      </w:r>
      <w:r w:rsidRPr="00F61CD9">
        <w:rPr>
          <w:rFonts w:ascii="Roboto" w:eastAsia="Arial" w:hAnsi="Roboto" w:cs="Arial"/>
          <w:b/>
          <w:bCs/>
          <w:kern w:val="0"/>
          <w:lang w:bidi="en-US"/>
          <w14:ligatures w14:val="none"/>
        </w:rPr>
        <w:t>WORD</w:t>
      </w:r>
      <w:r>
        <w:rPr>
          <w:rFonts w:ascii="Roboto" w:eastAsia="Arial" w:hAnsi="Roboto" w:cs="Arial"/>
          <w:kern w:val="0"/>
          <w:lang w:bidi="en-US"/>
          <w14:ligatures w14:val="none"/>
        </w:rPr>
        <w:t xml:space="preserve"> format.</w:t>
      </w:r>
    </w:p>
    <w:p w14:paraId="25C4E580" w14:textId="77777777" w:rsidR="00F23A11" w:rsidRDefault="0098406E" w:rsidP="00F23A11">
      <w:pPr>
        <w:pStyle w:val="ListParagraph"/>
        <w:widowControl w:val="0"/>
        <w:numPr>
          <w:ilvl w:val="0"/>
          <w:numId w:val="24"/>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w:t>
      </w:r>
      <w:r w:rsidR="00065891">
        <w:rPr>
          <w:rFonts w:ascii="Roboto" w:eastAsia="Arial" w:hAnsi="Roboto" w:cs="Arial"/>
          <w:kern w:val="0"/>
          <w:lang w:bidi="en-US"/>
          <w14:ligatures w14:val="none"/>
        </w:rPr>
        <w:t xml:space="preserve">be completed electronically (typed) and </w:t>
      </w:r>
      <w:r>
        <w:rPr>
          <w:rFonts w:ascii="Roboto" w:eastAsia="Arial" w:hAnsi="Roboto" w:cs="Arial"/>
          <w:kern w:val="0"/>
          <w:lang w:bidi="en-US"/>
          <w14:ligatures w14:val="none"/>
        </w:rPr>
        <w:t>be sent in an editable format (do not scan and send the document or send in a non-editable format)</w:t>
      </w:r>
      <w:r w:rsidR="00065891">
        <w:rPr>
          <w:rFonts w:ascii="Roboto" w:eastAsia="Arial" w:hAnsi="Roboto" w:cs="Arial"/>
          <w:kern w:val="0"/>
          <w:lang w:bidi="en-US"/>
          <w14:ligatures w14:val="none"/>
        </w:rPr>
        <w:t>.</w:t>
      </w:r>
    </w:p>
    <w:p w14:paraId="4A15AF68" w14:textId="77777777" w:rsidR="00F23A11" w:rsidRDefault="00F23A11" w:rsidP="00F23A11">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25E79028" w14:textId="77512ED7" w:rsidR="00F23A11" w:rsidRPr="00F23A11" w:rsidRDefault="00F23A11" w:rsidP="00F23A11">
      <w:pPr>
        <w:pStyle w:val="ListParagraph"/>
        <w:widowControl w:val="0"/>
        <w:numPr>
          <w:ilvl w:val="0"/>
          <w:numId w:val="23"/>
        </w:numPr>
        <w:autoSpaceDE w:val="0"/>
        <w:autoSpaceDN w:val="0"/>
        <w:spacing w:after="0" w:line="240" w:lineRule="auto"/>
        <w:rPr>
          <w:rFonts w:ascii="Roboto" w:eastAsia="Arial" w:hAnsi="Roboto" w:cs="Arial"/>
          <w:kern w:val="0"/>
          <w:lang w:bidi="en-US"/>
          <w14:ligatures w14:val="none"/>
        </w:rPr>
      </w:pPr>
      <w:r w:rsidRPr="00F23A11">
        <w:rPr>
          <w:rFonts w:ascii="Roboto" w:hAnsi="Roboto"/>
          <w:bCs/>
          <w:lang w:bidi="en-US"/>
        </w:rPr>
        <w:t xml:space="preserve">Completed applications should be sent via email, as a WORD document </w:t>
      </w:r>
      <w:proofErr w:type="gramStart"/>
      <w:r w:rsidRPr="00F23A11">
        <w:rPr>
          <w:rFonts w:ascii="Roboto" w:hAnsi="Roboto"/>
          <w:bCs/>
          <w:lang w:bidi="en-US"/>
        </w:rPr>
        <w:t>attachment,  with</w:t>
      </w:r>
      <w:proofErr w:type="gramEnd"/>
      <w:r w:rsidRPr="00F23A11">
        <w:rPr>
          <w:rFonts w:ascii="Roboto" w:hAnsi="Roboto"/>
          <w:bCs/>
          <w:lang w:bidi="en-US"/>
        </w:rPr>
        <w:t xml:space="preserve"> a copy to the organization’s risk management leader, to the following email: </w:t>
      </w:r>
      <w:hyperlink r:id="rId9" w:history="1">
        <w:r w:rsidRPr="00F23A11">
          <w:rPr>
            <w:rStyle w:val="Hyperlink"/>
            <w:rFonts w:ascii="Roboto" w:hAnsi="Roboto"/>
            <w:bCs/>
            <w:lang w:bidi="en-US"/>
          </w:rPr>
          <w:t>aeixawards@premierinc.com</w:t>
        </w:r>
      </w:hyperlink>
      <w:r w:rsidRPr="00F23A11">
        <w:rPr>
          <w:rFonts w:ascii="Roboto" w:hAnsi="Roboto"/>
          <w:bCs/>
          <w:lang w:bidi="en-US"/>
        </w:rPr>
        <w:t>.</w:t>
      </w:r>
    </w:p>
    <w:p w14:paraId="66323505" w14:textId="77777777" w:rsidR="003A3D14" w:rsidRPr="003A3D14" w:rsidRDefault="003A3D14" w:rsidP="003A3D14">
      <w:pPr>
        <w:widowControl w:val="0"/>
        <w:autoSpaceDE w:val="0"/>
        <w:autoSpaceDN w:val="0"/>
        <w:spacing w:after="0" w:line="240" w:lineRule="auto"/>
        <w:ind w:left="720"/>
        <w:rPr>
          <w:rFonts w:ascii="Roboto" w:eastAsia="Arial" w:hAnsi="Roboto" w:cs="Arial"/>
          <w:bCs/>
          <w:kern w:val="0"/>
          <w:sz w:val="12"/>
          <w:szCs w:val="12"/>
          <w:lang w:bidi="en-US"/>
          <w14:ligatures w14:val="none"/>
        </w:rPr>
      </w:pPr>
    </w:p>
    <w:p w14:paraId="28483DC7" w14:textId="3AB54396" w:rsidR="00545040" w:rsidRPr="00545040" w:rsidRDefault="00545040" w:rsidP="00545040">
      <w:pPr>
        <w:pStyle w:val="ListParagraph"/>
        <w:numPr>
          <w:ilvl w:val="0"/>
          <w:numId w:val="23"/>
        </w:numPr>
        <w:rPr>
          <w:rFonts w:ascii="Roboto" w:eastAsia="Arial" w:hAnsi="Roboto" w:cs="Arial"/>
          <w:bCs/>
          <w:kern w:val="0"/>
          <w:lang w:bidi="en-US"/>
          <w14:ligatures w14:val="none"/>
        </w:rPr>
      </w:pPr>
      <w:r>
        <w:rPr>
          <w:rFonts w:ascii="Roboto" w:eastAsia="Arial" w:hAnsi="Roboto" w:cs="Arial"/>
          <w:bCs/>
          <w:kern w:val="0"/>
          <w:lang w:bidi="en-US"/>
          <w14:ligatures w14:val="none"/>
        </w:rPr>
        <w:t xml:space="preserve">Please note, </w:t>
      </w:r>
      <w:r w:rsidR="008B4152">
        <w:rPr>
          <w:rFonts w:ascii="Roboto" w:eastAsia="Arial" w:hAnsi="Roboto" w:cs="Arial"/>
          <w:bCs/>
          <w:kern w:val="0"/>
          <w:lang w:bidi="en-US"/>
          <w14:ligatures w14:val="none"/>
        </w:rPr>
        <w:t>grant</w:t>
      </w:r>
      <w:r w:rsidRPr="00545040">
        <w:rPr>
          <w:rFonts w:ascii="Roboto" w:eastAsia="Arial" w:hAnsi="Roboto" w:cs="Arial"/>
          <w:bCs/>
          <w:kern w:val="0"/>
          <w:lang w:bidi="en-US"/>
          <w14:ligatures w14:val="none"/>
        </w:rPr>
        <w:t xml:space="preserve"> monies are not intended to be used for reimbursing hospital staff or the project 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59DDE6E7" w14:textId="77777777" w:rsidR="000C0E55" w:rsidRPr="0098406E" w:rsidRDefault="000C0E55" w:rsidP="000C0E55">
      <w:pPr>
        <w:widowControl w:val="0"/>
        <w:autoSpaceDE w:val="0"/>
        <w:autoSpaceDN w:val="0"/>
        <w:spacing w:after="0" w:line="240" w:lineRule="auto"/>
        <w:jc w:val="center"/>
        <w:rPr>
          <w:rFonts w:ascii="Roboto" w:eastAsia="Arial" w:hAnsi="Roboto" w:cs="Arial"/>
          <w:b/>
          <w:color w:val="C00000"/>
          <w:kern w:val="0"/>
          <w:lang w:bidi="en-US"/>
          <w14:ligatures w14:val="none"/>
        </w:rPr>
      </w:pPr>
      <w:bookmarkStart w:id="1" w:name="_Hlk195682210"/>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30F01040" w14:textId="77777777" w:rsidR="000C0E55" w:rsidRDefault="000C0E55" w:rsidP="000C0E55">
      <w:pPr>
        <w:widowControl w:val="0"/>
        <w:autoSpaceDE w:val="0"/>
        <w:autoSpaceDN w:val="0"/>
        <w:spacing w:after="0" w:line="240" w:lineRule="auto"/>
        <w:rPr>
          <w:rFonts w:ascii="Roboto" w:eastAsia="Arial" w:hAnsi="Roboto" w:cs="Arial"/>
          <w:bCs/>
          <w:kern w:val="0"/>
          <w:lang w:bidi="en-US"/>
          <w14:ligatures w14:val="none"/>
        </w:rPr>
      </w:pPr>
    </w:p>
    <w:p w14:paraId="3F1D4A83" w14:textId="3AA673DE" w:rsidR="00C075A4" w:rsidRPr="00C075A4" w:rsidRDefault="00862E31"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t>If selected for a GRANT</w:t>
      </w:r>
      <w:r w:rsidR="00481F05">
        <w:rPr>
          <w:rFonts w:ascii="Roboto" w:eastAsia="Arial" w:hAnsi="Roboto" w:cs="Arial"/>
          <w:b/>
          <w:color w:val="C00000"/>
          <w:kern w:val="0"/>
          <w:lang w:bidi="en-US"/>
          <w14:ligatures w14:val="none"/>
        </w:rPr>
        <w:t xml:space="preserve"> award</w:t>
      </w:r>
      <w:r w:rsidR="00C075A4">
        <w:rPr>
          <w:rFonts w:ascii="Roboto" w:eastAsia="Arial" w:hAnsi="Roboto" w:cs="Arial"/>
          <w:b/>
          <w:color w:val="C00000"/>
          <w:kern w:val="0"/>
          <w:lang w:bidi="en-US"/>
          <w14:ligatures w14:val="none"/>
        </w:rPr>
        <w:t xml:space="preserve"> - </w:t>
      </w:r>
      <w:r w:rsidR="00C075A4" w:rsidRPr="00C075A4">
        <w:rPr>
          <w:rFonts w:ascii="Roboto" w:eastAsia="Arial" w:hAnsi="Roboto" w:cs="Arial"/>
          <w:b/>
          <w:color w:val="C00000"/>
          <w:kern w:val="0"/>
          <w:lang w:bidi="en-US"/>
          <w14:ligatures w14:val="none"/>
        </w:rPr>
        <w:t>GRANT Funds become available January 1, 2026.</w:t>
      </w:r>
    </w:p>
    <w:p w14:paraId="27EE2B30" w14:textId="59B36BD4" w:rsidR="0098406E" w:rsidRPr="00972C56" w:rsidRDefault="0098406E" w:rsidP="0098406E">
      <w:pPr>
        <w:widowControl w:val="0"/>
        <w:autoSpaceDE w:val="0"/>
        <w:autoSpaceDN w:val="0"/>
        <w:spacing w:after="0" w:line="240" w:lineRule="auto"/>
        <w:rPr>
          <w:rFonts w:ascii="Roboto" w:eastAsia="Arial" w:hAnsi="Roboto" w:cs="Arial"/>
          <w:bCs/>
          <w:i/>
          <w:iCs/>
          <w:kern w:val="0"/>
          <w:lang w:bidi="en-US"/>
          <w14:ligatures w14:val="none"/>
        </w:rPr>
      </w:pPr>
    </w:p>
    <w:bookmarkEnd w:id="1"/>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1DBB15A7" w14:textId="77777777" w:rsidR="009F5FE8"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321AF3E0" w14:textId="77777777" w:rsidR="009F5FE8" w:rsidRPr="007C069D"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1E3477F0" w14:textId="4DE8C3C1" w:rsidR="0098406E" w:rsidRDefault="00481F0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Pr>
          <w:rFonts w:ascii="Roboto" w:eastAsia="Arial" w:hAnsi="Roboto" w:cs="Arial"/>
          <w:b/>
          <w:bCs/>
          <w:kern w:val="0"/>
          <w:u w:val="single"/>
          <w:lang w:bidi="en-US"/>
          <w14:ligatures w14:val="none"/>
        </w:rPr>
        <w:t>Lighthouse Award</w:t>
      </w:r>
      <w:r w:rsidR="0098406E" w:rsidRPr="0098406E">
        <w:rPr>
          <w:rFonts w:ascii="Roboto" w:eastAsia="Arial" w:hAnsi="Roboto" w:cs="Arial"/>
          <w:b/>
          <w:bCs/>
          <w:kern w:val="0"/>
          <w:u w:val="single"/>
          <w:lang w:bidi="en-US"/>
          <w14:ligatures w14:val="none"/>
        </w:rPr>
        <w:t xml:space="preserve"> </w:t>
      </w:r>
      <w:r w:rsidR="00C075A4">
        <w:rPr>
          <w:rFonts w:ascii="Roboto" w:eastAsia="Arial" w:hAnsi="Roboto" w:cs="Arial"/>
          <w:b/>
          <w:bCs/>
          <w:kern w:val="0"/>
          <w:u w:val="single"/>
          <w:lang w:bidi="en-US"/>
          <w14:ligatures w14:val="none"/>
        </w:rPr>
        <w:t>GRANT</w:t>
      </w:r>
      <w:r w:rsidR="0098406E" w:rsidRPr="0098406E">
        <w:rPr>
          <w:rFonts w:ascii="Roboto" w:eastAsia="Arial" w:hAnsi="Roboto" w:cs="Arial"/>
          <w:b/>
          <w:bCs/>
          <w:kern w:val="0"/>
          <w:u w:val="single"/>
          <w:lang w:bidi="en-US"/>
          <w14:ligatures w14:val="none"/>
        </w:rPr>
        <w:t xml:space="preserve"> Application</w:t>
      </w:r>
    </w:p>
    <w:p w14:paraId="7C41885A" w14:textId="77777777" w:rsidR="00125908" w:rsidRDefault="0012590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C1B33A0" w14:textId="2AE44715" w:rsidR="0098406E" w:rsidRPr="00481F05" w:rsidRDefault="00125908" w:rsidP="0012590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i/>
          <w:iCs/>
          <w:color w:val="C00000"/>
          <w:kern w:val="0"/>
          <w:lang w:bidi="en-US"/>
          <w14:ligatures w14:val="none"/>
        </w:rPr>
      </w:pPr>
      <w:r w:rsidRPr="00125908">
        <w:rPr>
          <w:rFonts w:ascii="Roboto" w:eastAsia="Arial" w:hAnsi="Roboto" w:cs="Arial"/>
          <w:b/>
          <w:bCs/>
          <w:i/>
          <w:iCs/>
          <w:color w:val="C00000"/>
          <w:kern w:val="0"/>
          <w:u w:val="single"/>
          <w:lang w:bidi="en-US"/>
          <w14:ligatures w14:val="none"/>
        </w:rPr>
        <w:t>ALL</w:t>
      </w:r>
      <w:r w:rsidRPr="00125908">
        <w:rPr>
          <w:rFonts w:ascii="Roboto" w:eastAsia="Arial" w:hAnsi="Roboto" w:cs="Arial"/>
          <w:b/>
          <w:bCs/>
          <w:i/>
          <w:iCs/>
          <w:color w:val="C00000"/>
          <w:kern w:val="0"/>
          <w:lang w:bidi="en-US"/>
          <w14:ligatures w14:val="none"/>
        </w:rPr>
        <w:t xml:space="preserve"> fields/questions within the application must be completed prior to the submission.</w:t>
      </w:r>
    </w:p>
    <w:tbl>
      <w:tblPr>
        <w:tblStyle w:val="TableGrid"/>
        <w:tblW w:w="0" w:type="auto"/>
        <w:tblInd w:w="-5" w:type="dxa"/>
        <w:tblLook w:val="04A0" w:firstRow="1" w:lastRow="0" w:firstColumn="1" w:lastColumn="0" w:noHBand="0" w:noVBand="1"/>
      </w:tblPr>
      <w:tblGrid>
        <w:gridCol w:w="540"/>
        <w:gridCol w:w="3150"/>
        <w:gridCol w:w="7105"/>
      </w:tblGrid>
      <w:tr w:rsidR="0098406E" w14:paraId="6FC99B5D" w14:textId="77777777" w:rsidTr="300ABBED">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w:t>
            </w:r>
          </w:p>
        </w:tc>
        <w:tc>
          <w:tcPr>
            <w:tcW w:w="3150" w:type="dxa"/>
            <w:tcBorders>
              <w:left w:val="single" w:sz="4" w:space="0" w:color="FFFFFF" w:themeColor="background1"/>
            </w:tcBorders>
          </w:tcPr>
          <w:p w14:paraId="136D94F7" w14:textId="5EAA0029"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*Applicant Name(s): </w:t>
            </w:r>
          </w:p>
        </w:tc>
        <w:sdt>
          <w:sdtPr>
            <w:rPr>
              <w:rFonts w:ascii="Roboto" w:eastAsia="Arial" w:hAnsi="Roboto" w:cs="Arial"/>
              <w:kern w:val="0"/>
              <w:lang w:bidi="en-US"/>
              <w14:ligatures w14:val="none"/>
            </w:rPr>
            <w:id w:val="961616077"/>
            <w:placeholder>
              <w:docPart w:val="DefaultPlaceholder_-1854013440"/>
            </w:placeholder>
          </w:sdtPr>
          <w:sdtEndPr/>
          <w:sdtContent>
            <w:tc>
              <w:tcPr>
                <w:tcW w:w="7105" w:type="dxa"/>
              </w:tcPr>
              <w:p w14:paraId="6DF875BC" w14:textId="4EEB1126" w:rsidR="0098406E" w:rsidRPr="00545040" w:rsidRDefault="5F7AC191"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300ABBED">
                  <w:rPr>
                    <w:rFonts w:ascii="Roboto" w:eastAsia="Arial" w:hAnsi="Roboto" w:cs="Arial"/>
                    <w:lang w:bidi="en-US"/>
                  </w:rPr>
                  <w:t>Sherri Randolph MSN, RN, CPHQ</w:t>
                </w:r>
              </w:p>
            </w:tc>
          </w:sdtContent>
        </w:sdt>
      </w:tr>
      <w:tr w:rsidR="0098406E" w14:paraId="265096FF" w14:textId="77777777" w:rsidTr="300ABBED">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AE7347C"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2</w:t>
            </w:r>
          </w:p>
        </w:tc>
        <w:tc>
          <w:tcPr>
            <w:tcW w:w="3150" w:type="dxa"/>
            <w:tcBorders>
              <w:left w:val="single" w:sz="4" w:space="0" w:color="FFFFFF" w:themeColor="background1"/>
            </w:tcBorders>
          </w:tcPr>
          <w:p w14:paraId="34380CC8" w14:textId="795EEBC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*Title</w:t>
            </w:r>
            <w:r w:rsidR="00304A50">
              <w:rPr>
                <w:rFonts w:ascii="Roboto" w:hAnsi="Roboto"/>
                <w:b/>
                <w:bCs/>
              </w:rPr>
              <w:t>/role</w:t>
            </w:r>
            <w:r w:rsidRPr="0098406E">
              <w:rPr>
                <w:rFonts w:ascii="Roboto" w:hAnsi="Roboto"/>
                <w:b/>
                <w:bCs/>
              </w:rPr>
              <w:t>:</w:t>
            </w:r>
          </w:p>
        </w:tc>
        <w:sdt>
          <w:sdtPr>
            <w:rPr>
              <w:rFonts w:ascii="Roboto" w:eastAsia="Arial" w:hAnsi="Roboto" w:cs="Arial"/>
              <w:kern w:val="0"/>
              <w:lang w:bidi="en-US"/>
              <w14:ligatures w14:val="none"/>
            </w:rPr>
            <w:id w:val="-1541511061"/>
            <w:placeholder>
              <w:docPart w:val="DefaultPlaceholder_-1854013440"/>
            </w:placeholder>
          </w:sdtPr>
          <w:sdtEndPr/>
          <w:sdtContent>
            <w:tc>
              <w:tcPr>
                <w:tcW w:w="7105" w:type="dxa"/>
              </w:tcPr>
              <w:p w14:paraId="654F17CA" w14:textId="15D0A1BD" w:rsidR="0098406E" w:rsidRPr="00545040" w:rsidRDefault="53D7CA2A"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300ABBED">
                  <w:rPr>
                    <w:rFonts w:ascii="Roboto" w:eastAsia="Arial" w:hAnsi="Roboto" w:cs="Arial"/>
                    <w:lang w:bidi="en-US"/>
                  </w:rPr>
                  <w:t>Executive Director of Performance Improvement</w:t>
                </w:r>
              </w:p>
            </w:tc>
          </w:sdtContent>
        </w:sdt>
      </w:tr>
      <w:tr w:rsidR="0098406E" w14:paraId="761AF3CC" w14:textId="77777777" w:rsidTr="300ABBED">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3</w:t>
            </w:r>
          </w:p>
        </w:tc>
        <w:tc>
          <w:tcPr>
            <w:tcW w:w="3150" w:type="dxa"/>
            <w:tcBorders>
              <w:left w:val="single" w:sz="4" w:space="0" w:color="FFFFFF" w:themeColor="background1"/>
            </w:tcBorders>
          </w:tcPr>
          <w:p w14:paraId="0C666EA5" w14:textId="1C1FD739"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*Hospital or Entity Name: </w:t>
            </w:r>
          </w:p>
        </w:tc>
        <w:sdt>
          <w:sdtPr>
            <w:rPr>
              <w:rFonts w:ascii="Roboto" w:eastAsia="Arial" w:hAnsi="Roboto" w:cs="Arial"/>
              <w:kern w:val="0"/>
              <w:lang w:bidi="en-US"/>
              <w14:ligatures w14:val="none"/>
            </w:rPr>
            <w:id w:val="1925066561"/>
            <w:placeholder>
              <w:docPart w:val="DefaultPlaceholder_-1854013440"/>
            </w:placeholder>
          </w:sdtPr>
          <w:sdtEndPr/>
          <w:sdtContent>
            <w:tc>
              <w:tcPr>
                <w:tcW w:w="7105" w:type="dxa"/>
              </w:tcPr>
              <w:p w14:paraId="50AF74A6" w14:textId="430E1582" w:rsidR="0098406E" w:rsidRPr="00545040" w:rsidRDefault="44DDA20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300ABBED">
                  <w:rPr>
                    <w:rFonts w:ascii="Roboto" w:eastAsia="Arial" w:hAnsi="Roboto" w:cs="Arial"/>
                    <w:lang w:bidi="en-US"/>
                  </w:rPr>
                  <w:t>Baptist Health Louisville</w:t>
                </w:r>
              </w:p>
            </w:tc>
          </w:sdtContent>
        </w:sdt>
      </w:tr>
      <w:tr w:rsidR="0098406E" w14:paraId="149E3071" w14:textId="77777777" w:rsidTr="300ABBED">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4</w:t>
            </w:r>
          </w:p>
        </w:tc>
        <w:tc>
          <w:tcPr>
            <w:tcW w:w="3150" w:type="dxa"/>
            <w:tcBorders>
              <w:left w:val="single" w:sz="4" w:space="0" w:color="FFFFFF" w:themeColor="background1"/>
            </w:tcBorders>
          </w:tcPr>
          <w:p w14:paraId="5B06D366" w14:textId="0C9078A8"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*Healthcare System: </w:t>
            </w:r>
          </w:p>
        </w:tc>
        <w:sdt>
          <w:sdtPr>
            <w:rPr>
              <w:rFonts w:ascii="Roboto" w:eastAsia="Arial" w:hAnsi="Roboto" w:cs="Arial"/>
              <w:kern w:val="0"/>
              <w:lang w:bidi="en-US"/>
              <w14:ligatures w14:val="none"/>
            </w:rPr>
            <w:id w:val="910423665"/>
            <w:placeholder>
              <w:docPart w:val="DefaultPlaceholder_-1854013440"/>
            </w:placeholder>
          </w:sdtPr>
          <w:sdtEndPr/>
          <w:sdtContent>
            <w:tc>
              <w:tcPr>
                <w:tcW w:w="7105" w:type="dxa"/>
              </w:tcPr>
              <w:p w14:paraId="2FE8E4CC" w14:textId="426D61A6" w:rsidR="0098406E" w:rsidRPr="00545040" w:rsidRDefault="77FD1EA1"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300ABBED">
                  <w:rPr>
                    <w:rFonts w:ascii="Roboto" w:eastAsia="Arial" w:hAnsi="Roboto" w:cs="Arial"/>
                    <w:lang w:bidi="en-US"/>
                  </w:rPr>
                  <w:t>Baptist Health Inc</w:t>
                </w:r>
              </w:p>
            </w:tc>
          </w:sdtContent>
        </w:sdt>
      </w:tr>
      <w:tr w:rsidR="0098406E" w14:paraId="051323B5" w14:textId="77777777" w:rsidTr="300ABBED">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5</w:t>
            </w:r>
          </w:p>
        </w:tc>
        <w:tc>
          <w:tcPr>
            <w:tcW w:w="3150" w:type="dxa"/>
            <w:tcBorders>
              <w:left w:val="single" w:sz="4" w:space="0" w:color="FFFFFF" w:themeColor="background1"/>
            </w:tcBorders>
          </w:tcPr>
          <w:p w14:paraId="25A88A4D" w14:textId="1D717B6E"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*Clinical or Operational Area: </w:t>
            </w:r>
          </w:p>
        </w:tc>
        <w:sdt>
          <w:sdtPr>
            <w:rPr>
              <w:rFonts w:ascii="Roboto" w:eastAsia="Arial" w:hAnsi="Roboto" w:cs="Arial"/>
              <w:kern w:val="0"/>
              <w:lang w:bidi="en-US"/>
              <w14:ligatures w14:val="none"/>
            </w:rPr>
            <w:id w:val="582421353"/>
            <w:placeholder>
              <w:docPart w:val="DefaultPlaceholder_-1854013440"/>
            </w:placeholder>
          </w:sdtPr>
          <w:sdtEndPr/>
          <w:sdtContent>
            <w:tc>
              <w:tcPr>
                <w:tcW w:w="7105" w:type="dxa"/>
              </w:tcPr>
              <w:p w14:paraId="4DCE7960" w14:textId="50CF7B56" w:rsidR="0098406E" w:rsidRPr="00545040" w:rsidRDefault="70F10A64"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300ABBED">
                  <w:rPr>
                    <w:rFonts w:ascii="Roboto" w:eastAsia="Arial" w:hAnsi="Roboto" w:cs="Arial"/>
                    <w:lang w:bidi="en-US"/>
                  </w:rPr>
                  <w:t>Nursing</w:t>
                </w:r>
              </w:p>
            </w:tc>
          </w:sdtContent>
        </w:sdt>
      </w:tr>
      <w:tr w:rsidR="0098406E" w14:paraId="60E33419" w14:textId="77777777" w:rsidTr="300ABBED">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6</w:t>
            </w:r>
          </w:p>
        </w:tc>
        <w:tc>
          <w:tcPr>
            <w:tcW w:w="3150" w:type="dxa"/>
            <w:tcBorders>
              <w:left w:val="single" w:sz="4" w:space="0" w:color="FFFFFF" w:themeColor="background1"/>
            </w:tcBorders>
          </w:tcPr>
          <w:p w14:paraId="1AB45702" w14:textId="2968AF20"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*Project</w:t>
            </w:r>
            <w:r w:rsidR="00304A50">
              <w:rPr>
                <w:rFonts w:ascii="Roboto" w:hAnsi="Roboto"/>
                <w:b/>
                <w:bCs/>
              </w:rPr>
              <w:t>/GRANT</w:t>
            </w:r>
            <w:r w:rsidRPr="0098406E">
              <w:rPr>
                <w:rFonts w:ascii="Roboto" w:hAnsi="Roboto"/>
                <w:b/>
                <w:bCs/>
              </w:rPr>
              <w:t xml:space="preserve"> Title: </w:t>
            </w:r>
          </w:p>
        </w:tc>
        <w:sdt>
          <w:sdtPr>
            <w:rPr>
              <w:rFonts w:ascii="Roboto" w:eastAsia="Arial" w:hAnsi="Roboto" w:cs="Arial"/>
              <w:kern w:val="0"/>
              <w:lang w:bidi="en-US"/>
              <w14:ligatures w14:val="none"/>
            </w:rPr>
            <w:id w:val="1169914490"/>
            <w:placeholder>
              <w:docPart w:val="DefaultPlaceholder_-1854013440"/>
            </w:placeholder>
          </w:sdtPr>
          <w:sdtEndPr/>
          <w:sdtContent>
            <w:tc>
              <w:tcPr>
                <w:tcW w:w="7105" w:type="dxa"/>
              </w:tcPr>
              <w:p w14:paraId="137A9643" w14:textId="17E6AD47" w:rsidR="0098406E" w:rsidRPr="00545040" w:rsidRDefault="5AFC3E82"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300ABBED">
                  <w:rPr>
                    <w:rFonts w:ascii="Roboto" w:eastAsia="Arial" w:hAnsi="Roboto" w:cs="Arial"/>
                    <w:lang w:bidi="en-US"/>
                  </w:rPr>
                  <w:t xml:space="preserve">Reducing Injury Falls in </w:t>
                </w:r>
                <w:r w:rsidR="2FEF0A12" w:rsidRPr="300ABBED">
                  <w:rPr>
                    <w:rFonts w:ascii="Roboto" w:eastAsia="Arial" w:hAnsi="Roboto" w:cs="Arial"/>
                    <w:lang w:bidi="en-US"/>
                  </w:rPr>
                  <w:t xml:space="preserve">hospitalized inpatients and improving workplace safety </w:t>
                </w:r>
                <w:r w:rsidR="76DF7202" w:rsidRPr="300ABBED">
                  <w:rPr>
                    <w:rFonts w:ascii="Roboto" w:eastAsia="Arial" w:hAnsi="Roboto" w:cs="Arial"/>
                    <w:lang w:bidi="en-US"/>
                  </w:rPr>
                  <w:t>through</w:t>
                </w:r>
                <w:r w:rsidR="2FEF0A12" w:rsidRPr="300ABBED">
                  <w:rPr>
                    <w:rFonts w:ascii="Roboto" w:eastAsia="Arial" w:hAnsi="Roboto" w:cs="Arial"/>
                    <w:lang w:bidi="en-US"/>
                  </w:rPr>
                  <w:t xml:space="preserve"> </w:t>
                </w:r>
                <w:r w:rsidR="1FDEBBA6" w:rsidRPr="300ABBED">
                  <w:rPr>
                    <w:rFonts w:ascii="Roboto" w:eastAsia="Arial" w:hAnsi="Roboto" w:cs="Arial"/>
                    <w:lang w:bidi="en-US"/>
                  </w:rPr>
                  <w:t>Non-Pharmacological Intervention</w:t>
                </w:r>
                <w:r w:rsidR="72ACF8D8" w:rsidRPr="300ABBED">
                  <w:rPr>
                    <w:rFonts w:ascii="Roboto" w:eastAsia="Arial" w:hAnsi="Roboto" w:cs="Arial"/>
                    <w:lang w:bidi="en-US"/>
                  </w:rPr>
                  <w:t>s designed to decrease agitation related to D</w:t>
                </w:r>
                <w:r w:rsidR="518AFEC1" w:rsidRPr="300ABBED">
                  <w:rPr>
                    <w:rFonts w:ascii="Roboto" w:eastAsia="Arial" w:hAnsi="Roboto" w:cs="Arial"/>
                    <w:lang w:bidi="en-US"/>
                  </w:rPr>
                  <w:t>el</w:t>
                </w:r>
                <w:r w:rsidR="14CB5438" w:rsidRPr="300ABBED">
                  <w:rPr>
                    <w:rFonts w:ascii="Roboto" w:eastAsia="Arial" w:hAnsi="Roboto" w:cs="Arial"/>
                    <w:lang w:bidi="en-US"/>
                  </w:rPr>
                  <w:t>i</w:t>
                </w:r>
                <w:r w:rsidR="518AFEC1" w:rsidRPr="300ABBED">
                  <w:rPr>
                    <w:rFonts w:ascii="Roboto" w:eastAsia="Arial" w:hAnsi="Roboto" w:cs="Arial"/>
                    <w:lang w:bidi="en-US"/>
                  </w:rPr>
                  <w:t>rium</w:t>
                </w:r>
                <w:r w:rsidR="1FDEBBA6" w:rsidRPr="300ABBED">
                  <w:rPr>
                    <w:rFonts w:ascii="Roboto" w:eastAsia="Arial" w:hAnsi="Roboto" w:cs="Arial"/>
                    <w:lang w:bidi="en-US"/>
                  </w:rPr>
                  <w:t xml:space="preserve"> </w:t>
                </w:r>
              </w:p>
            </w:tc>
          </w:sdtContent>
        </w:sdt>
      </w:tr>
      <w:tr w:rsidR="0098406E" w14:paraId="76D29452" w14:textId="77777777" w:rsidTr="300ABBED">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7</w:t>
            </w:r>
          </w:p>
        </w:tc>
        <w:tc>
          <w:tcPr>
            <w:tcW w:w="3150" w:type="dxa"/>
            <w:tcBorders>
              <w:left w:val="single" w:sz="4" w:space="0" w:color="FFFFFF" w:themeColor="background1"/>
            </w:tcBorders>
          </w:tcPr>
          <w:p w14:paraId="0302363D" w14:textId="799C46AD"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*Mailing Address:  </w:t>
            </w:r>
          </w:p>
        </w:tc>
        <w:sdt>
          <w:sdtPr>
            <w:rPr>
              <w:rFonts w:ascii="Roboto" w:eastAsia="Arial" w:hAnsi="Roboto" w:cs="Arial"/>
              <w:kern w:val="0"/>
              <w:lang w:bidi="en-US"/>
              <w14:ligatures w14:val="none"/>
            </w:rPr>
            <w:id w:val="266967473"/>
            <w:placeholder>
              <w:docPart w:val="DefaultPlaceholder_-1854013440"/>
            </w:placeholder>
          </w:sdtPr>
          <w:sdtEndPr/>
          <w:sdtContent>
            <w:tc>
              <w:tcPr>
                <w:tcW w:w="7105" w:type="dxa"/>
              </w:tcPr>
              <w:p w14:paraId="2199BE0C" w14:textId="33FDB32A" w:rsidR="0098406E" w:rsidRPr="00545040" w:rsidRDefault="623AB84B" w:rsidP="300ABBE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lang w:bidi="en-US"/>
                  </w:rPr>
                </w:pPr>
                <w:r w:rsidRPr="300ABBED">
                  <w:rPr>
                    <w:rFonts w:ascii="Roboto" w:eastAsia="Arial" w:hAnsi="Roboto" w:cs="Arial"/>
                    <w:lang w:bidi="en-US"/>
                  </w:rPr>
                  <w:t>4007 Kresge Way</w:t>
                </w:r>
              </w:p>
              <w:p w14:paraId="06E769CD" w14:textId="743526B9" w:rsidR="0098406E" w:rsidRPr="00545040" w:rsidRDefault="623AB84B"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300ABBED">
                  <w:rPr>
                    <w:rFonts w:ascii="Roboto" w:eastAsia="Arial" w:hAnsi="Roboto" w:cs="Arial"/>
                    <w:lang w:bidi="en-US"/>
                  </w:rPr>
                  <w:t>Louisville, Ky. 40207</w:t>
                </w:r>
              </w:p>
            </w:tc>
          </w:sdtContent>
        </w:sdt>
      </w:tr>
      <w:tr w:rsidR="0098406E" w14:paraId="3C0155FC" w14:textId="77777777" w:rsidTr="300ABBED">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8</w:t>
            </w:r>
          </w:p>
        </w:tc>
        <w:tc>
          <w:tcPr>
            <w:tcW w:w="3150" w:type="dxa"/>
            <w:tcBorders>
              <w:left w:val="single" w:sz="4" w:space="0" w:color="FFFFFF" w:themeColor="background1"/>
            </w:tcBorders>
          </w:tcPr>
          <w:p w14:paraId="604B7C2E" w14:textId="7B505E0B"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*Telephone: </w:t>
            </w:r>
          </w:p>
        </w:tc>
        <w:sdt>
          <w:sdtPr>
            <w:rPr>
              <w:rFonts w:ascii="Roboto" w:eastAsia="Arial" w:hAnsi="Roboto" w:cs="Arial"/>
              <w:kern w:val="0"/>
              <w:lang w:bidi="en-US"/>
              <w14:ligatures w14:val="none"/>
            </w:rPr>
            <w:id w:val="1867559447"/>
            <w:placeholder>
              <w:docPart w:val="DefaultPlaceholder_-1854013440"/>
            </w:placeholder>
          </w:sdtPr>
          <w:sdtEndPr/>
          <w:sdtContent>
            <w:tc>
              <w:tcPr>
                <w:tcW w:w="7105" w:type="dxa"/>
              </w:tcPr>
              <w:p w14:paraId="4AE7DC75" w14:textId="0D82F869" w:rsidR="0098406E" w:rsidRPr="00545040" w:rsidRDefault="656B70CA"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300ABBED">
                  <w:rPr>
                    <w:rFonts w:ascii="Roboto" w:eastAsia="Arial" w:hAnsi="Roboto" w:cs="Arial"/>
                    <w:lang w:bidi="en-US"/>
                  </w:rPr>
                  <w:t>502-897-8367</w:t>
                </w:r>
              </w:p>
            </w:tc>
          </w:sdtContent>
        </w:sdt>
      </w:tr>
      <w:tr w:rsidR="0098406E" w14:paraId="7F007C2D" w14:textId="77777777" w:rsidTr="00431540">
        <w:trPr>
          <w:trHeight w:val="192"/>
        </w:trPr>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bookmarkStart w:id="2" w:name="_Hlk203564325"/>
            <w:r>
              <w:rPr>
                <w:rFonts w:ascii="Roboto" w:eastAsia="Arial" w:hAnsi="Roboto" w:cs="Arial"/>
                <w:b/>
                <w:bCs/>
                <w:kern w:val="0"/>
                <w:lang w:bidi="en-US"/>
                <w14:ligatures w14:val="none"/>
              </w:rPr>
              <w:t>9</w:t>
            </w:r>
          </w:p>
        </w:tc>
        <w:tc>
          <w:tcPr>
            <w:tcW w:w="3150" w:type="dxa"/>
            <w:tcBorders>
              <w:left w:val="single" w:sz="4" w:space="0" w:color="FFFFFF" w:themeColor="background1"/>
            </w:tcBorders>
          </w:tcPr>
          <w:p w14:paraId="056838D2" w14:textId="5534CE4C"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*E-mail Address: </w:t>
            </w:r>
          </w:p>
        </w:tc>
        <w:sdt>
          <w:sdtPr>
            <w:rPr>
              <w:rFonts w:ascii="Roboto" w:eastAsia="Arial" w:hAnsi="Roboto" w:cs="Arial"/>
              <w:kern w:val="0"/>
              <w:lang w:bidi="en-US"/>
              <w14:ligatures w14:val="none"/>
            </w:rPr>
            <w:id w:val="1789620578"/>
            <w:placeholder>
              <w:docPart w:val="DefaultPlaceholder_-1854013440"/>
            </w:placeholder>
          </w:sdtPr>
          <w:sdtEndPr/>
          <w:sdtContent>
            <w:tc>
              <w:tcPr>
                <w:tcW w:w="7105" w:type="dxa"/>
              </w:tcPr>
              <w:p w14:paraId="0A587801" w14:textId="105FF85A" w:rsidR="0098406E" w:rsidRPr="00545040" w:rsidRDefault="115364E2"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300ABBED">
                  <w:rPr>
                    <w:rFonts w:ascii="Roboto" w:eastAsia="Arial" w:hAnsi="Roboto" w:cs="Arial"/>
                    <w:lang w:bidi="en-US"/>
                  </w:rPr>
                  <w:t>sherri.randolph@bhsi.com</w:t>
                </w:r>
              </w:p>
            </w:tc>
          </w:sdtContent>
        </w:sdt>
      </w:tr>
      <w:bookmarkEnd w:id="2"/>
    </w:tbl>
    <w:p w14:paraId="5DEA05A8" w14:textId="7777777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kern w:val="0"/>
          <w:lang w:bidi="en-US"/>
          <w14:ligatures w14:val="none"/>
        </w:rPr>
      </w:pPr>
    </w:p>
    <w:tbl>
      <w:tblPr>
        <w:tblStyle w:val="TableGrid"/>
        <w:tblW w:w="10800" w:type="dxa"/>
        <w:tblInd w:w="-5" w:type="dxa"/>
        <w:tblLook w:val="04A0" w:firstRow="1" w:lastRow="0" w:firstColumn="1" w:lastColumn="0" w:noHBand="0" w:noVBand="1"/>
      </w:tblPr>
      <w:tblGrid>
        <w:gridCol w:w="540"/>
        <w:gridCol w:w="3150"/>
        <w:gridCol w:w="7110"/>
      </w:tblGrid>
      <w:tr w:rsidR="001F548A" w14:paraId="3C737F29" w14:textId="7BB8C828" w:rsidTr="300ABBED">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10</w:t>
            </w:r>
          </w:p>
        </w:tc>
        <w:tc>
          <w:tcPr>
            <w:tcW w:w="3150" w:type="dxa"/>
            <w:tcBorders>
              <w:left w:val="single" w:sz="4" w:space="0" w:color="FFFFFF" w:themeColor="background1"/>
            </w:tcBorders>
          </w:tcPr>
          <w:p w14:paraId="1EE989A5" w14:textId="77777777"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b/>
                <w:bCs/>
              </w:rPr>
            </w:pPr>
            <w:r w:rsidRPr="001F548A">
              <w:rPr>
                <w:rFonts w:ascii="Roboto" w:hAnsi="Roboto"/>
                <w:b/>
                <w:bCs/>
              </w:rPr>
              <w:t xml:space="preserve">*Name and address of </w:t>
            </w:r>
            <w:r>
              <w:rPr>
                <w:rFonts w:ascii="Roboto" w:hAnsi="Roboto"/>
                <w:b/>
                <w:bCs/>
              </w:rPr>
              <w:t xml:space="preserve"> </w:t>
            </w:r>
          </w:p>
          <w:p w14:paraId="68EBE315" w14:textId="6D49A806"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Hospital/Entity</w:t>
            </w:r>
            <w:r>
              <w:rPr>
                <w:rFonts w:ascii="Roboto" w:hAnsi="Roboto"/>
                <w:b/>
                <w:bCs/>
              </w:rPr>
              <w:t xml:space="preserve"> (local)</w:t>
            </w:r>
            <w:r w:rsidRPr="001F548A">
              <w:rPr>
                <w:rFonts w:ascii="Roboto" w:hAnsi="Roboto"/>
                <w:b/>
                <w:bCs/>
              </w:rPr>
              <w:t xml:space="preserve"> Risk Manager</w:t>
            </w:r>
            <w:r>
              <w:rPr>
                <w:rFonts w:ascii="Roboto" w:hAnsi="Roboto"/>
                <w:b/>
                <w:bCs/>
              </w:rPr>
              <w:t>:</w:t>
            </w:r>
          </w:p>
        </w:tc>
        <w:sdt>
          <w:sdtPr>
            <w:rPr>
              <w:rFonts w:ascii="Roboto" w:hAnsi="Roboto"/>
            </w:rPr>
            <w:id w:val="2056344960"/>
            <w:placeholder>
              <w:docPart w:val="DefaultPlaceholder_-1854013440"/>
            </w:placeholder>
          </w:sdtPr>
          <w:sdtEndPr/>
          <w:sdtContent>
            <w:tc>
              <w:tcPr>
                <w:tcW w:w="7110" w:type="dxa"/>
              </w:tcPr>
              <w:p w14:paraId="798C06A6" w14:textId="38F87701" w:rsidR="001F548A" w:rsidRPr="00545040" w:rsidRDefault="053DDE93" w:rsidP="300ABBE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300ABBED">
                  <w:rPr>
                    <w:rFonts w:ascii="Roboto" w:hAnsi="Roboto"/>
                  </w:rPr>
                  <w:t>David Mattingly RRT</w:t>
                </w:r>
              </w:p>
              <w:p w14:paraId="39CCA6E7" w14:textId="0E969C94" w:rsidR="001F548A" w:rsidRPr="00545040" w:rsidRDefault="053DDE93" w:rsidP="300ABBE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300ABBED">
                  <w:rPr>
                    <w:rFonts w:ascii="Roboto" w:hAnsi="Roboto"/>
                  </w:rPr>
                  <w:t>4007 Kresge Way</w:t>
                </w:r>
              </w:p>
              <w:p w14:paraId="7AE3A3F5" w14:textId="61C2FB52" w:rsidR="001F548A" w:rsidRPr="00545040" w:rsidRDefault="053DDE93"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300ABBED">
                  <w:rPr>
                    <w:rFonts w:ascii="Roboto" w:hAnsi="Roboto"/>
                  </w:rPr>
                  <w:t>Louisville, Ky. 40207</w:t>
                </w:r>
              </w:p>
            </w:tc>
          </w:sdtContent>
        </w:sdt>
      </w:tr>
      <w:tr w:rsidR="001F548A" w14:paraId="0CC4BF92" w14:textId="365E796C" w:rsidTr="300ABBED">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11</w:t>
            </w:r>
          </w:p>
        </w:tc>
        <w:tc>
          <w:tcPr>
            <w:tcW w:w="3150" w:type="dxa"/>
            <w:tcBorders>
              <w:left w:val="single" w:sz="4" w:space="0" w:color="FFFFFF" w:themeColor="background1"/>
            </w:tcBorders>
          </w:tcPr>
          <w:p w14:paraId="23BFB663" w14:textId="72EDB33E"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 xml:space="preserve">*Name of and address </w:t>
            </w:r>
            <w:r>
              <w:rPr>
                <w:rFonts w:ascii="Roboto" w:hAnsi="Roboto"/>
                <w:b/>
                <w:bCs/>
              </w:rPr>
              <w:t xml:space="preserve">of SYSTEM </w:t>
            </w:r>
            <w:r w:rsidRPr="001F548A">
              <w:rPr>
                <w:rFonts w:ascii="Roboto" w:hAnsi="Roboto"/>
                <w:b/>
                <w:bCs/>
              </w:rPr>
              <w:t>Risk Manager if different from above</w:t>
            </w:r>
            <w:r>
              <w:rPr>
                <w:rFonts w:ascii="Roboto" w:hAnsi="Roboto"/>
                <w:b/>
                <w:bCs/>
              </w:rPr>
              <w:t>:</w:t>
            </w:r>
          </w:p>
        </w:tc>
        <w:tc>
          <w:tcPr>
            <w:tcW w:w="7110" w:type="dxa"/>
          </w:tcPr>
          <w:p w14:paraId="1318C6E1" w14:textId="423025B6" w:rsidR="001F548A" w:rsidRPr="00545040" w:rsidRDefault="003859F9" w:rsidP="300ABBE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sdt>
              <w:sdtPr>
                <w:rPr>
                  <w:rFonts w:ascii="Roboto" w:hAnsi="Roboto"/>
                </w:rPr>
                <w:id w:val="1586027634"/>
                <w:placeholder>
                  <w:docPart w:val="DefaultPlaceholder_-1854013440"/>
                </w:placeholder>
              </w:sdtPr>
              <w:sdtEndPr/>
              <w:sdtContent>
                <w:r w:rsidR="67227A89" w:rsidRPr="300ABBED">
                  <w:rPr>
                    <w:rFonts w:ascii="Roboto" w:hAnsi="Roboto"/>
                  </w:rPr>
                  <w:t xml:space="preserve">Lynn </w:t>
                </w:r>
              </w:sdtContent>
            </w:sdt>
            <w:proofErr w:type="spellStart"/>
            <w:r w:rsidR="67227A89" w:rsidRPr="300ABBED">
              <w:rPr>
                <w:rFonts w:ascii="Roboto" w:hAnsi="Roboto"/>
              </w:rPr>
              <w:t>Rikhoff</w:t>
            </w:r>
            <w:proofErr w:type="spellEnd"/>
            <w:r w:rsidR="67227A89" w:rsidRPr="300ABBED">
              <w:rPr>
                <w:rFonts w:ascii="Roboto" w:hAnsi="Roboto"/>
              </w:rPr>
              <w:t xml:space="preserve"> Kolokowsky, JD CPHRM</w:t>
            </w:r>
          </w:p>
          <w:p w14:paraId="30C0F9DB" w14:textId="097B16EA" w:rsidR="001F548A" w:rsidRPr="00545040" w:rsidRDefault="67227A89" w:rsidP="300ABBE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300ABBED">
              <w:rPr>
                <w:rFonts w:ascii="Roboto" w:hAnsi="Roboto"/>
              </w:rPr>
              <w:t>1901 Campus Place</w:t>
            </w:r>
          </w:p>
          <w:p w14:paraId="6164FBD3" w14:textId="346B5C5D" w:rsidR="001F548A" w:rsidRPr="00545040" w:rsidRDefault="67227A89"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300ABBED">
              <w:rPr>
                <w:rFonts w:ascii="Roboto" w:hAnsi="Roboto"/>
              </w:rPr>
              <w:t>Louisville, Ky. 40299</w:t>
            </w:r>
          </w:p>
        </w:tc>
      </w:tr>
      <w:tr w:rsidR="001F548A" w14:paraId="32B62017" w14:textId="0E5CA3F7" w:rsidTr="300ABBED">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12</w:t>
            </w:r>
          </w:p>
        </w:tc>
        <w:tc>
          <w:tcPr>
            <w:tcW w:w="3150" w:type="dxa"/>
            <w:tcBorders>
              <w:left w:val="single" w:sz="4" w:space="0" w:color="FFFFFF" w:themeColor="background1"/>
            </w:tcBorders>
          </w:tcPr>
          <w:p w14:paraId="3587B84D" w14:textId="193C7C91"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*Name and address of Hospital/Entity/System CEO</w:t>
            </w:r>
          </w:p>
        </w:tc>
        <w:tc>
          <w:tcPr>
            <w:tcW w:w="7110" w:type="dxa"/>
          </w:tcPr>
          <w:p w14:paraId="6CA740B1" w14:textId="23C87F41" w:rsidR="001F548A" w:rsidRPr="00545040" w:rsidRDefault="16DD08DA" w:rsidP="300ABBE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Roboto" w:hAnsi="Roboto" w:cs="Roboto"/>
              </w:rPr>
            </w:pPr>
            <w:r w:rsidRPr="300ABBED">
              <w:rPr>
                <w:rFonts w:ascii="Roboto" w:eastAsia="Roboto" w:hAnsi="Roboto" w:cs="Roboto"/>
              </w:rPr>
              <w:t>Ger Colman</w:t>
            </w:r>
          </w:p>
          <w:p w14:paraId="36652138" w14:textId="7A068316" w:rsidR="001F548A" w:rsidRPr="00545040" w:rsidRDefault="16DD08DA" w:rsidP="300ABBE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Roboto" w:hAnsi="Roboto" w:cs="Roboto"/>
              </w:rPr>
            </w:pPr>
            <w:r w:rsidRPr="300ABBED">
              <w:rPr>
                <w:rFonts w:ascii="Roboto" w:eastAsia="Roboto" w:hAnsi="Roboto" w:cs="Roboto"/>
              </w:rPr>
              <w:t>1901 Campus Place</w:t>
            </w:r>
          </w:p>
          <w:p w14:paraId="130B0403" w14:textId="00F2EED7" w:rsidR="001F548A" w:rsidRPr="00545040" w:rsidRDefault="16DD08DA" w:rsidP="300ABBE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Roboto" w:hAnsi="Roboto" w:cs="Roboto"/>
              </w:rPr>
            </w:pPr>
            <w:r w:rsidRPr="300ABBED">
              <w:rPr>
                <w:rFonts w:ascii="Roboto" w:eastAsia="Roboto" w:hAnsi="Roboto" w:cs="Roboto"/>
              </w:rPr>
              <w:t>Louisville, Ky. 40299</w:t>
            </w:r>
          </w:p>
        </w:tc>
      </w:tr>
      <w:tr w:rsidR="001F548A" w14:paraId="1B1B1794" w14:textId="50EB75A4" w:rsidTr="300ABBED">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13</w:t>
            </w:r>
          </w:p>
        </w:tc>
        <w:tc>
          <w:tcPr>
            <w:tcW w:w="3150" w:type="dxa"/>
            <w:tcBorders>
              <w:left w:val="single" w:sz="4" w:space="0" w:color="FFFFFF" w:themeColor="background1"/>
            </w:tcBorders>
          </w:tcPr>
          <w:p w14:paraId="1F9B1255" w14:textId="1C805571"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eastAsia="Arial" w:hAnsi="Roboto" w:cs="Arial"/>
                <w:b/>
                <w:bCs/>
                <w:kern w:val="0"/>
                <w:lang w:bidi="en-US"/>
                <w14:ligatures w14:val="none"/>
              </w:rPr>
              <w:t>*</w:t>
            </w:r>
            <w:r w:rsidR="008B4152" w:rsidRPr="0098406E">
              <w:rPr>
                <w:rFonts w:ascii="Roboto" w:eastAsia="Arial" w:hAnsi="Roboto" w:cs="Arial"/>
                <w:b/>
                <w:bCs/>
                <w:kern w:val="0"/>
                <w:lang w:bidi="en-US"/>
                <w14:ligatures w14:val="none"/>
              </w:rPr>
              <w:t>Name and</w:t>
            </w:r>
            <w:r w:rsidRPr="0098406E">
              <w:rPr>
                <w:rFonts w:ascii="Roboto" w:eastAsia="Arial" w:hAnsi="Roboto" w:cs="Arial"/>
                <w:b/>
                <w:bCs/>
                <w:kern w:val="0"/>
                <w:lang w:bidi="en-US"/>
                <w14:ligatures w14:val="none"/>
              </w:rPr>
              <w:t xml:space="preserve"> address of Hospital/Entity/System CFO</w:t>
            </w:r>
          </w:p>
        </w:tc>
        <w:sdt>
          <w:sdtPr>
            <w:rPr>
              <w:rFonts w:ascii="Roboto" w:eastAsia="Arial" w:hAnsi="Roboto" w:cs="Arial"/>
              <w:kern w:val="0"/>
              <w:lang w:bidi="en-US"/>
              <w14:ligatures w14:val="none"/>
            </w:rPr>
            <w:id w:val="-1420716799"/>
            <w:placeholder>
              <w:docPart w:val="DefaultPlaceholder_-1854013440"/>
            </w:placeholder>
          </w:sdtPr>
          <w:sdtEndPr/>
          <w:sdtContent>
            <w:tc>
              <w:tcPr>
                <w:tcW w:w="7110" w:type="dxa"/>
              </w:tcPr>
              <w:p w14:paraId="19BBD68D" w14:textId="7AEDBA5D" w:rsidR="001F548A" w:rsidRPr="00545040" w:rsidRDefault="62F50372" w:rsidP="300ABBE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lang w:bidi="en-US"/>
                  </w:rPr>
                </w:pPr>
                <w:r w:rsidRPr="300ABBED">
                  <w:rPr>
                    <w:rFonts w:ascii="Roboto" w:eastAsia="Arial" w:hAnsi="Roboto" w:cs="Arial"/>
                    <w:lang w:bidi="en-US"/>
                  </w:rPr>
                  <w:t>Rick Carrico</w:t>
                </w:r>
              </w:p>
              <w:p w14:paraId="39851284" w14:textId="6E6D5F36" w:rsidR="001F548A" w:rsidRPr="00545040" w:rsidRDefault="62F50372" w:rsidP="300ABBE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lang w:bidi="en-US"/>
                  </w:rPr>
                </w:pPr>
                <w:r w:rsidRPr="300ABBED">
                  <w:rPr>
                    <w:rFonts w:ascii="Roboto" w:eastAsia="Arial" w:hAnsi="Roboto" w:cs="Arial"/>
                    <w:lang w:bidi="en-US"/>
                  </w:rPr>
                  <w:t>1901 Campus Place</w:t>
                </w:r>
              </w:p>
              <w:p w14:paraId="740CEB6B" w14:textId="7E860082" w:rsidR="001F548A" w:rsidRPr="00545040" w:rsidRDefault="62F50372"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300ABBED">
                  <w:rPr>
                    <w:rFonts w:ascii="Roboto" w:eastAsia="Arial" w:hAnsi="Roboto" w:cs="Arial"/>
                    <w:lang w:bidi="en-US"/>
                  </w:rPr>
                  <w:t>Louisville, Ky. 40299</w:t>
                </w:r>
              </w:p>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A569B08" w14:textId="3403B0D0" w:rsidR="0054035C" w:rsidRPr="0029538E" w:rsidRDefault="0054035C" w:rsidP="0029538E">
      <w:pPr>
        <w:pStyle w:val="ListParagraph"/>
        <w:widowControl w:val="0"/>
        <w:numPr>
          <w:ilvl w:val="0"/>
          <w:numId w:val="39"/>
        </w:numPr>
        <w:autoSpaceDE w:val="0"/>
        <w:autoSpaceDN w:val="0"/>
        <w:spacing w:after="0" w:line="240" w:lineRule="auto"/>
        <w:rPr>
          <w:rFonts w:ascii="Calibri" w:eastAsia="Arial" w:hAnsi="Calibri" w:cs="Calibri"/>
          <w:b/>
          <w:bCs/>
          <w:kern w:val="0"/>
          <w:sz w:val="24"/>
          <w:szCs w:val="24"/>
          <w:lang w:bidi="en-US"/>
          <w14:ligatures w14:val="none"/>
        </w:rPr>
      </w:pPr>
      <w:r w:rsidRPr="0029538E">
        <w:rPr>
          <w:rFonts w:ascii="Calibri" w:eastAsia="Arial" w:hAnsi="Calibri" w:cs="Calibri"/>
          <w:b/>
          <w:bCs/>
          <w:kern w:val="0"/>
          <w:sz w:val="24"/>
          <w:szCs w:val="24"/>
          <w:lang w:bidi="en-US"/>
          <w14:ligatures w14:val="none"/>
        </w:rPr>
        <w:t xml:space="preserve">The project being proposed involves the following clinical areas </w:t>
      </w:r>
      <w:r w:rsidRPr="0029538E">
        <w:rPr>
          <w:rFonts w:ascii="Calibri" w:eastAsia="Arial" w:hAnsi="Calibri" w:cs="Calibri"/>
          <w:i/>
          <w:iCs/>
          <w:kern w:val="0"/>
          <w:sz w:val="24"/>
          <w:szCs w:val="24"/>
          <w:lang w:bidi="en-US"/>
          <w14:ligatures w14:val="none"/>
        </w:rPr>
        <w:t>(Check all that apply)</w:t>
      </w:r>
      <w:r w:rsidRPr="0029538E">
        <w:rPr>
          <w:rFonts w:ascii="Calibri" w:eastAsia="Arial" w:hAnsi="Calibri" w:cs="Calibri"/>
          <w:b/>
          <w:bCs/>
          <w:kern w:val="0"/>
          <w:sz w:val="24"/>
          <w:szCs w:val="24"/>
          <w:lang w:bidi="en-US"/>
          <w14:ligatures w14:val="none"/>
        </w:rPr>
        <w:t>:</w:t>
      </w:r>
    </w:p>
    <w:p w14:paraId="279C3302" w14:textId="6CCEDCEF" w:rsidR="00F44300" w:rsidRPr="00F44300" w:rsidRDefault="003859F9" w:rsidP="00F44300">
      <w:pPr>
        <w:pStyle w:val="ListParagraph"/>
        <w:spacing w:after="0" w:line="240" w:lineRule="auto"/>
        <w:contextualSpacing w:val="0"/>
        <w:rPr>
          <w:rFonts w:ascii="Roboto" w:hAnsi="Roboto" w:cstheme="minorHAnsi"/>
        </w:rPr>
      </w:pPr>
      <w:sdt>
        <w:sdtPr>
          <w:rPr>
            <w:rFonts w:ascii="Roboto" w:hAnsi="Roboto" w:cstheme="minorHAnsi"/>
          </w:rPr>
          <w:id w:val="-142663287"/>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Ambulatory Care</w:t>
      </w:r>
    </w:p>
    <w:p w14:paraId="2E5D8AA7" w14:textId="1BB5B8D7" w:rsidR="00F44300" w:rsidRPr="00F44300" w:rsidRDefault="003859F9" w:rsidP="00AC5BFC">
      <w:pPr>
        <w:pStyle w:val="ListParagraph"/>
        <w:spacing w:after="0" w:line="240" w:lineRule="auto"/>
        <w:contextualSpacing w:val="0"/>
        <w:rPr>
          <w:rFonts w:ascii="Roboto" w:hAnsi="Roboto" w:cstheme="minorHAnsi"/>
        </w:rPr>
      </w:pPr>
      <w:sdt>
        <w:sdtPr>
          <w:rPr>
            <w:rFonts w:ascii="Roboto" w:hAnsi="Roboto" w:cstheme="minorHAnsi"/>
          </w:rPr>
          <w:id w:val="1666202998"/>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Emergency Services</w:t>
      </w:r>
    </w:p>
    <w:p w14:paraId="559CE19D" w14:textId="13EDEA9A" w:rsidR="00F44300" w:rsidRPr="00F44300" w:rsidRDefault="003859F9" w:rsidP="300ABBED">
      <w:pPr>
        <w:pStyle w:val="ListParagraph"/>
        <w:spacing w:after="0" w:line="240" w:lineRule="auto"/>
        <w:rPr>
          <w:rFonts w:ascii="Roboto" w:hAnsi="Roboto"/>
        </w:rPr>
      </w:pPr>
      <w:sdt>
        <w:sdtPr>
          <w:rPr>
            <w:rFonts w:ascii="Roboto" w:hAnsi="Roboto"/>
          </w:rPr>
          <w:id w:val="57219188"/>
          <w14:checkbox>
            <w14:checked w14:val="1"/>
            <w14:checkedState w14:val="2612" w14:font="MS Gothic"/>
            <w14:uncheckedState w14:val="2610" w14:font="MS Gothic"/>
          </w14:checkbox>
        </w:sdtPr>
        <w:sdtEndPr/>
        <w:sdtContent>
          <w:r w:rsidR="080C318E" w:rsidRPr="300ABBED">
            <w:rPr>
              <w:rFonts w:ascii="MS Gothic" w:eastAsia="MS Gothic" w:hAnsi="MS Gothic"/>
            </w:rPr>
            <w:t>☒</w:t>
          </w:r>
        </w:sdtContent>
      </w:sdt>
      <w:r w:rsidR="00F44300" w:rsidRPr="300ABBED">
        <w:rPr>
          <w:rFonts w:ascii="Roboto" w:hAnsi="Roboto"/>
        </w:rPr>
        <w:t>Hospital/System-wide Focus</w:t>
      </w:r>
    </w:p>
    <w:p w14:paraId="7E881FAB" w14:textId="55AB17C1" w:rsidR="00F44300" w:rsidRPr="00F44300" w:rsidRDefault="003859F9" w:rsidP="00AC5BFC">
      <w:pPr>
        <w:pStyle w:val="ListParagraph"/>
        <w:spacing w:after="0" w:line="240" w:lineRule="auto"/>
        <w:contextualSpacing w:val="0"/>
        <w:rPr>
          <w:rFonts w:ascii="Roboto" w:hAnsi="Roboto" w:cstheme="minorHAnsi"/>
        </w:rPr>
      </w:pPr>
      <w:sdt>
        <w:sdtPr>
          <w:rPr>
            <w:rFonts w:ascii="Roboto" w:hAnsi="Roboto" w:cstheme="minorHAnsi"/>
          </w:rPr>
          <w:id w:val="1919352180"/>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Obstetrics/Perinatal</w:t>
      </w:r>
    </w:p>
    <w:p w14:paraId="4733E8F1" w14:textId="00C4B3A9" w:rsidR="00F44300" w:rsidRPr="00F44300" w:rsidRDefault="003859F9" w:rsidP="00AC5BFC">
      <w:pPr>
        <w:pStyle w:val="ListParagraph"/>
        <w:spacing w:after="0" w:line="240" w:lineRule="auto"/>
        <w:contextualSpacing w:val="0"/>
        <w:rPr>
          <w:rFonts w:ascii="Roboto" w:hAnsi="Roboto" w:cstheme="minorHAnsi"/>
        </w:rPr>
      </w:pPr>
      <w:sdt>
        <w:sdtPr>
          <w:rPr>
            <w:rFonts w:ascii="Roboto" w:hAnsi="Roboto" w:cstheme="minorHAnsi"/>
          </w:rPr>
          <w:id w:val="1450815820"/>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 xml:space="preserve">Radiology/Imaging Services     </w:t>
      </w:r>
    </w:p>
    <w:p w14:paraId="2D7C4F47" w14:textId="3B3B44EC" w:rsidR="00F44300" w:rsidRPr="00F44300" w:rsidRDefault="003859F9"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974728233"/>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Surgical/Peri-Operative</w:t>
      </w:r>
    </w:p>
    <w:p w14:paraId="14FA1596" w14:textId="440CA459" w:rsidR="00F44300" w:rsidRPr="00F44300" w:rsidRDefault="003859F9"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1181396297"/>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 xml:space="preserve">Other </w:t>
      </w:r>
      <w:r w:rsidR="00F44300" w:rsidRPr="00F44300">
        <w:rPr>
          <w:rFonts w:ascii="Roboto" w:hAnsi="Roboto" w:cstheme="minorHAnsi"/>
          <w:i/>
          <w:iCs/>
        </w:rPr>
        <w:t>(Please specify)</w:t>
      </w:r>
      <w:sdt>
        <w:sdtPr>
          <w:rPr>
            <w:rFonts w:ascii="Roboto" w:hAnsi="Roboto" w:cstheme="minorHAnsi"/>
            <w:i/>
            <w:iCs/>
          </w:rPr>
          <w:id w:val="-445696882"/>
          <w:placeholder>
            <w:docPart w:val="DefaultPlaceholder_-1854013440"/>
          </w:placeholder>
          <w:showingPlcHdr/>
        </w:sdtPr>
        <w:sdtEndPr/>
        <w:sdtContent>
          <w:r w:rsidR="00AC5BFC" w:rsidRPr="00DD46AB">
            <w:rPr>
              <w:rStyle w:val="PlaceholderText"/>
            </w:rPr>
            <w:t>Click or tap here to enter text.</w:t>
          </w:r>
        </w:sdtContent>
      </w:sdt>
    </w:p>
    <w:p w14:paraId="64AAD772" w14:textId="77777777" w:rsid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747DB54" w14:textId="77777777" w:rsidR="00760D05" w:rsidRPr="0098406E" w:rsidRDefault="00760D05"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53F8530A" w14:textId="095FDBE0" w:rsidR="001679B2" w:rsidRPr="0063420E" w:rsidRDefault="001679B2" w:rsidP="001679B2">
      <w:pPr>
        <w:pStyle w:val="ListParagraph"/>
        <w:numPr>
          <w:ilvl w:val="0"/>
          <w:numId w:val="39"/>
        </w:numPr>
        <w:spacing w:after="0" w:line="240" w:lineRule="auto"/>
        <w:rPr>
          <w:rFonts w:ascii="Roboto" w:hAnsi="Roboto" w:cstheme="minorHAnsi"/>
          <w:i/>
          <w:iCs/>
        </w:rPr>
      </w:pPr>
      <w:r w:rsidRPr="0063420E">
        <w:rPr>
          <w:rFonts w:ascii="Roboto" w:hAnsi="Roboto" w:cstheme="minorHAnsi"/>
          <w:b/>
          <w:bCs/>
        </w:rPr>
        <w:t xml:space="preserve">Briefly describe the project and its importance to the organization: </w:t>
      </w:r>
      <w:r w:rsidRPr="0063420E">
        <w:rPr>
          <w:rFonts w:ascii="Roboto" w:hAnsi="Roboto" w:cstheme="minorHAnsi"/>
          <w:i/>
          <w:iCs/>
        </w:rPr>
        <w:t>(one paragraph maximum)</w:t>
      </w:r>
    </w:p>
    <w:sdt>
      <w:sdtPr>
        <w:rPr>
          <w:rFonts w:ascii="Roboto" w:hAnsi="Roboto"/>
          <w:i/>
          <w:iCs/>
        </w:rPr>
        <w:id w:val="-1540200632"/>
        <w:placeholder>
          <w:docPart w:val="DefaultPlaceholder_-1854013440"/>
        </w:placeholder>
      </w:sdtPr>
      <w:sdtEndPr/>
      <w:sdtContent>
        <w:p w14:paraId="18826F37" w14:textId="70AFC78E" w:rsidR="00760D05" w:rsidRPr="00472E1D" w:rsidRDefault="263913E0" w:rsidP="00472E1D">
          <w:pPr>
            <w:spacing w:line="276" w:lineRule="auto"/>
            <w:rPr>
              <w:rFonts w:ascii="Roboto" w:hAnsi="Roboto"/>
              <w:i/>
              <w:iCs/>
            </w:rPr>
          </w:pPr>
          <w:r w:rsidRPr="00472E1D">
            <w:rPr>
              <w:rFonts w:ascii="Aptos" w:eastAsia="Aptos" w:hAnsi="Aptos" w:cs="Aptos"/>
              <w:sz w:val="24"/>
              <w:szCs w:val="24"/>
            </w:rPr>
            <w:t xml:space="preserve">Sixty percent of inpatients at Baptist Health Louisville are over the age of 65. Hospital acquired delirium affects 50% of elderly hospital inpatients and up to 80% of Intensive Care Unit inpatients (Al Farsi et al., 2023).  Individuals with dementia or other cognitive impairments are at higher risk of developing delirium and are less likely to fully recover their baseline function (Cole et al., 2015). A key non pharmacologic intervention for managing and potentially preventing delirium is providing patients with diversional activities. Providing cognitive stimulation through activity mats, games, puzzles, and coloring books and other activities can provide distraction and calm the patient. The American Delerium Society provides a Comprehensive List of Nonpharmacological Items that can be used for this purpose. Studies suggest </w:t>
          </w:r>
          <w:r w:rsidRPr="00472E1D">
            <w:rPr>
              <w:rFonts w:ascii="Aptos" w:eastAsia="Aptos" w:hAnsi="Aptos" w:cs="Aptos"/>
              <w:sz w:val="24"/>
              <w:szCs w:val="24"/>
            </w:rPr>
            <w:lastRenderedPageBreak/>
            <w:t>that individualized therapeutic activities can decrease agitation levels (</w:t>
          </w:r>
          <w:proofErr w:type="spellStart"/>
          <w:r w:rsidRPr="00472E1D">
            <w:rPr>
              <w:rFonts w:ascii="Aptos" w:eastAsia="Aptos" w:hAnsi="Aptos" w:cs="Aptos"/>
              <w:sz w:val="24"/>
              <w:szCs w:val="24"/>
            </w:rPr>
            <w:t>Hshieh</w:t>
          </w:r>
          <w:proofErr w:type="spellEnd"/>
          <w:r w:rsidRPr="00472E1D">
            <w:rPr>
              <w:rFonts w:ascii="Aptos" w:eastAsia="Aptos" w:hAnsi="Aptos" w:cs="Aptos"/>
              <w:sz w:val="24"/>
              <w:szCs w:val="24"/>
            </w:rPr>
            <w:t>, et al., 2015). Delerium is a serious issue for hospitals as it can lead to falls, increased length of stay and even workplace violence.</w:t>
          </w:r>
        </w:p>
        <w:p w14:paraId="5E9CEB12" w14:textId="4C0432FA" w:rsidR="00760D05" w:rsidRPr="0063420E" w:rsidRDefault="003859F9" w:rsidP="300ABBED">
          <w:pPr>
            <w:pStyle w:val="ListParagraph"/>
            <w:spacing w:after="0" w:line="240" w:lineRule="auto"/>
            <w:ind w:left="360"/>
            <w:rPr>
              <w:rFonts w:ascii="Roboto" w:hAnsi="Roboto"/>
              <w:i/>
              <w:iCs/>
            </w:rPr>
          </w:pPr>
        </w:p>
      </w:sdtContent>
    </w:sdt>
    <w:p w14:paraId="4784FA59" w14:textId="77777777" w:rsidR="003E39DF" w:rsidRPr="0063420E" w:rsidRDefault="003E39DF" w:rsidP="003E39D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46FA453A" w14:textId="6890DFE4" w:rsidR="003E39DF" w:rsidRPr="0063420E" w:rsidRDefault="003E39DF" w:rsidP="005F09A1">
      <w:pPr>
        <w:pStyle w:val="ListParagraph"/>
        <w:widowControl w:val="0"/>
        <w:numPr>
          <w:ilvl w:val="0"/>
          <w:numId w:val="40"/>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Explain how the proposed project described in Question #</w:t>
      </w:r>
      <w:r w:rsidR="002C7054" w:rsidRPr="0063420E">
        <w:rPr>
          <w:rFonts w:ascii="Roboto" w:eastAsia="Arial" w:hAnsi="Roboto" w:cs="Calibri"/>
          <w:b/>
          <w:bCs/>
          <w:kern w:val="0"/>
          <w:lang w:bidi="en-US"/>
          <w14:ligatures w14:val="none"/>
        </w:rPr>
        <w:t>15</w:t>
      </w:r>
      <w:r w:rsidRPr="0063420E">
        <w:rPr>
          <w:rFonts w:ascii="Roboto" w:eastAsia="Arial" w:hAnsi="Roboto" w:cs="Calibri"/>
          <w:b/>
          <w:bCs/>
          <w:kern w:val="0"/>
          <w:lang w:bidi="en-US"/>
          <w14:ligatures w14:val="none"/>
        </w:rPr>
        <w:t xml:space="preserve"> will improve patient safety or reduce the potential for liability</w:t>
      </w:r>
      <w:r w:rsidR="008B4152" w:rsidRPr="300ABBED">
        <w:rPr>
          <w:rFonts w:eastAsiaTheme="minorEastAsia"/>
          <w:b/>
          <w:bCs/>
          <w:kern w:val="0"/>
          <w:sz w:val="24"/>
          <w:szCs w:val="24"/>
          <w:lang w:bidi="en-US"/>
          <w14:ligatures w14:val="none"/>
        </w:rPr>
        <w:t>: (</w:t>
      </w:r>
      <w:r w:rsidRPr="300ABBED">
        <w:rPr>
          <w:rFonts w:ascii="Roboto" w:eastAsia="Arial" w:hAnsi="Roboto" w:cs="Calibri"/>
          <w:i/>
          <w:iCs/>
          <w:kern w:val="0"/>
          <w:lang w:bidi="en-US"/>
          <w14:ligatures w14:val="none"/>
        </w:rPr>
        <w:t>one paragraph maximum)</w:t>
      </w:r>
    </w:p>
    <w:p w14:paraId="4F1B484F" w14:textId="4BA799E2" w:rsidR="0098406E" w:rsidRPr="0063420E" w:rsidRDefault="005F09A1" w:rsidP="300ABBED">
      <w:pPr>
        <w:spacing w:after="0" w:line="240" w:lineRule="auto"/>
        <w:rPr>
          <w:rFonts w:eastAsiaTheme="minorEastAsia"/>
          <w:kern w:val="0"/>
          <w:sz w:val="24"/>
          <w:szCs w:val="24"/>
          <w14:ligatures w14:val="none"/>
        </w:rPr>
      </w:pPr>
      <w:r w:rsidRPr="300ABBED">
        <w:rPr>
          <w:rFonts w:eastAsiaTheme="minorEastAsia"/>
          <w:b/>
          <w:bCs/>
          <w:kern w:val="0"/>
          <w:sz w:val="24"/>
          <w:szCs w:val="24"/>
          <w:lang w:bidi="en-US"/>
          <w14:ligatures w14:val="none"/>
        </w:rPr>
        <w:t xml:space="preserve">       </w:t>
      </w:r>
      <w:sdt>
        <w:sdtPr>
          <w:rPr>
            <w:rFonts w:eastAsiaTheme="minorEastAsia"/>
            <w:b/>
            <w:bCs/>
            <w:sz w:val="24"/>
            <w:szCs w:val="24"/>
            <w:lang w:bidi="en-US"/>
          </w:rPr>
          <w:id w:val="-2121975676"/>
          <w:placeholder>
            <w:docPart w:val="DefaultPlaceholder_-1854013440"/>
          </w:placeholder>
        </w:sdtPr>
        <w:sdtEndPr/>
        <w:sdtContent>
          <w:r w:rsidR="39A65B30" w:rsidRPr="300ABBED">
            <w:rPr>
              <w:rFonts w:eastAsiaTheme="minorEastAsia"/>
              <w:sz w:val="24"/>
              <w:szCs w:val="24"/>
            </w:rPr>
            <w:t xml:space="preserve">BHLOU is seeking funding for </w:t>
          </w:r>
          <w:proofErr w:type="gramStart"/>
          <w:r w:rsidR="39A65B30" w:rsidRPr="300ABBED">
            <w:rPr>
              <w:rFonts w:eastAsiaTheme="minorEastAsia"/>
              <w:sz w:val="24"/>
              <w:szCs w:val="24"/>
            </w:rPr>
            <w:t>purchase</w:t>
          </w:r>
          <w:proofErr w:type="gramEnd"/>
          <w:r w:rsidR="39A65B30" w:rsidRPr="300ABBED">
            <w:rPr>
              <w:rFonts w:eastAsiaTheme="minorEastAsia"/>
              <w:sz w:val="24"/>
              <w:szCs w:val="24"/>
            </w:rPr>
            <w:t xml:space="preserve"> and distribution of diversional activities and non-pharmacological items that can be given to patients to use during their hospitalization to help manage delirium symptoms. </w:t>
          </w:r>
          <w:r w:rsidR="74E2BBCE" w:rsidRPr="300ABBED">
            <w:rPr>
              <w:rFonts w:eastAsiaTheme="minorEastAsia"/>
              <w:sz w:val="24"/>
              <w:szCs w:val="24"/>
            </w:rPr>
            <w:t xml:space="preserve">Hospitalized patients with delirium are at a substantially higher risk of falls compared to non-delirious patients and falls are the most frequently reported safety </w:t>
          </w:r>
          <w:r w:rsidR="00395538" w:rsidRPr="300ABBED">
            <w:rPr>
              <w:rFonts w:eastAsiaTheme="minorEastAsia"/>
              <w:sz w:val="24"/>
              <w:szCs w:val="24"/>
            </w:rPr>
            <w:t>incidents</w:t>
          </w:r>
          <w:r w:rsidR="74E2BBCE" w:rsidRPr="300ABBED">
            <w:rPr>
              <w:rFonts w:eastAsiaTheme="minorEastAsia"/>
              <w:sz w:val="24"/>
              <w:szCs w:val="24"/>
            </w:rPr>
            <w:t xml:space="preserve"> </w:t>
          </w:r>
          <w:r w:rsidR="64CADE34" w:rsidRPr="300ABBED">
            <w:rPr>
              <w:rFonts w:eastAsiaTheme="minorEastAsia"/>
              <w:sz w:val="24"/>
              <w:szCs w:val="24"/>
            </w:rPr>
            <w:t>involving</w:t>
          </w:r>
          <w:r w:rsidR="74E2BBCE" w:rsidRPr="300ABBED">
            <w:rPr>
              <w:rFonts w:eastAsiaTheme="minorEastAsia"/>
              <w:sz w:val="24"/>
              <w:szCs w:val="24"/>
            </w:rPr>
            <w:t xml:space="preserve"> serious injuries and fractures. One study found delirious patients had 2.81 times the odds of falling compared to non-delirious patients (Kalivas et al., 2023). The typical cost of a fall in the hospital setting, including both direct medical costs and indirect costs like legal expenses, can range from $7000 to $30,000 or more, depending on the severity of the illness (McNee, 2023). </w:t>
          </w:r>
          <w:r w:rsidR="6FB2EB9B" w:rsidRPr="300ABBED">
            <w:rPr>
              <w:rFonts w:eastAsiaTheme="minorEastAsia"/>
              <w:sz w:val="24"/>
              <w:szCs w:val="24"/>
            </w:rPr>
            <w:t>The ability to provide these activities would stimulate cognitive function, reduce agitation, promote mobility, and decrease the incidence of delirium. These mats have been used effectively in dementia care and are increasingly recommended in acute care settings to support non-pharmacological delirium prevention strategies.</w:t>
          </w:r>
          <w:r w:rsidR="39A65B30" w:rsidRPr="300ABBED">
            <w:rPr>
              <w:rFonts w:eastAsiaTheme="minorEastAsia"/>
              <w:sz w:val="24"/>
              <w:szCs w:val="24"/>
            </w:rPr>
            <w:t xml:space="preserve"> </w:t>
          </w:r>
          <w:r w:rsidR="600DF8D7" w:rsidRPr="300ABBED">
            <w:rPr>
              <w:rFonts w:eastAsiaTheme="minorEastAsia"/>
              <w:sz w:val="24"/>
              <w:szCs w:val="24"/>
            </w:rPr>
            <w:t xml:space="preserve">Most of </w:t>
          </w:r>
          <w:r w:rsidR="39A65B30" w:rsidRPr="300ABBED">
            <w:rPr>
              <w:rFonts w:eastAsiaTheme="minorEastAsia"/>
              <w:sz w:val="24"/>
              <w:szCs w:val="24"/>
            </w:rPr>
            <w:t xml:space="preserve">these items would be given to the patient to take home upon discharge </w:t>
          </w:r>
          <w:r w:rsidR="3EDADE4B" w:rsidRPr="300ABBED">
            <w:rPr>
              <w:rFonts w:eastAsiaTheme="minorEastAsia"/>
              <w:sz w:val="24"/>
              <w:szCs w:val="24"/>
            </w:rPr>
            <w:t>consistent with facility</w:t>
          </w:r>
          <w:r w:rsidR="39A65B30" w:rsidRPr="300ABBED">
            <w:rPr>
              <w:rFonts w:eastAsiaTheme="minorEastAsia"/>
              <w:sz w:val="24"/>
              <w:szCs w:val="24"/>
            </w:rPr>
            <w:t xml:space="preserve"> infection control </w:t>
          </w:r>
          <w:r w:rsidR="7292CBB0" w:rsidRPr="300ABBED">
            <w:rPr>
              <w:rFonts w:eastAsiaTheme="minorEastAsia"/>
              <w:sz w:val="24"/>
              <w:szCs w:val="24"/>
            </w:rPr>
            <w:t>pract</w:t>
          </w:r>
          <w:r w:rsidR="78509539" w:rsidRPr="300ABBED">
            <w:rPr>
              <w:rFonts w:eastAsiaTheme="minorEastAsia"/>
              <w:sz w:val="24"/>
              <w:szCs w:val="24"/>
            </w:rPr>
            <w:t>i</w:t>
          </w:r>
          <w:r w:rsidR="7292CBB0" w:rsidRPr="300ABBED">
            <w:rPr>
              <w:rFonts w:eastAsiaTheme="minorEastAsia"/>
              <w:sz w:val="24"/>
              <w:szCs w:val="24"/>
            </w:rPr>
            <w:t>ce</w:t>
          </w:r>
          <w:r w:rsidR="70E0DE04" w:rsidRPr="300ABBED">
            <w:rPr>
              <w:rFonts w:eastAsiaTheme="minorEastAsia"/>
              <w:sz w:val="24"/>
              <w:szCs w:val="24"/>
            </w:rPr>
            <w:t>s</w:t>
          </w:r>
          <w:r w:rsidR="4707A48A" w:rsidRPr="300ABBED">
            <w:rPr>
              <w:rFonts w:eastAsiaTheme="minorEastAsia"/>
              <w:sz w:val="24"/>
              <w:szCs w:val="24"/>
            </w:rPr>
            <w:t xml:space="preserve"> so the funds would help secure </w:t>
          </w:r>
          <w:proofErr w:type="gramStart"/>
          <w:r w:rsidR="4707A48A" w:rsidRPr="300ABBED">
            <w:rPr>
              <w:rFonts w:eastAsiaTheme="minorEastAsia"/>
              <w:sz w:val="24"/>
              <w:szCs w:val="24"/>
            </w:rPr>
            <w:t>a large number of</w:t>
          </w:r>
          <w:proofErr w:type="gramEnd"/>
          <w:r w:rsidR="4707A48A" w:rsidRPr="300ABBED">
            <w:rPr>
              <w:rFonts w:eastAsiaTheme="minorEastAsia"/>
              <w:sz w:val="24"/>
              <w:szCs w:val="24"/>
            </w:rPr>
            <w:t xml:space="preserve"> mats and assist with </w:t>
          </w:r>
          <w:r w:rsidR="47688F37" w:rsidRPr="300ABBED">
            <w:rPr>
              <w:rFonts w:eastAsiaTheme="minorEastAsia"/>
              <w:sz w:val="24"/>
              <w:szCs w:val="24"/>
            </w:rPr>
            <w:t>documenting</w:t>
          </w:r>
          <w:r w:rsidR="4707A48A" w:rsidRPr="300ABBED">
            <w:rPr>
              <w:rFonts w:eastAsiaTheme="minorEastAsia"/>
              <w:sz w:val="24"/>
              <w:szCs w:val="24"/>
            </w:rPr>
            <w:t xml:space="preserve"> suppor</w:t>
          </w:r>
          <w:r w:rsidR="7E6BE0A4" w:rsidRPr="300ABBED">
            <w:rPr>
              <w:rFonts w:eastAsiaTheme="minorEastAsia"/>
              <w:sz w:val="24"/>
              <w:szCs w:val="24"/>
            </w:rPr>
            <w:t>tive efforts to sustain the program long term</w:t>
          </w:r>
          <w:sdt>
            <w:sdtPr>
              <w:rPr>
                <w:rFonts w:ascii="Roboto" w:eastAsia="Arial" w:hAnsi="Roboto" w:cs="Calibri"/>
                <w:b/>
                <w:bCs/>
                <w:kern w:val="0"/>
                <w:lang w:bidi="en-US"/>
                <w14:ligatures w14:val="none"/>
              </w:rPr>
              <w:id w:val="-1285965005"/>
              <w:placeholder>
                <w:docPart w:val="DefaultPlaceholder_-1854013440"/>
              </w:placeholder>
              <w:showingPlcHdr/>
            </w:sdtPr>
            <w:sdtEndPr/>
            <w:sdtContent>
              <w:r w:rsidR="39A65B30" w:rsidRPr="300ABBED">
                <w:rPr>
                  <w:rFonts w:eastAsiaTheme="minorEastAsia"/>
                  <w:sz w:val="24"/>
                  <w:szCs w:val="24"/>
                </w:rPr>
                <w:t xml:space="preserve">Another </w:t>
              </w:r>
              <w:r w:rsidR="26F31B58" w:rsidRPr="300ABBED">
                <w:rPr>
                  <w:rFonts w:eastAsiaTheme="minorEastAsia"/>
                  <w:sz w:val="24"/>
                  <w:szCs w:val="24"/>
                </w:rPr>
                <w:t>expected</w:t>
              </w:r>
              <w:r w:rsidR="39A65B30" w:rsidRPr="300ABBED">
                <w:rPr>
                  <w:rFonts w:eastAsiaTheme="minorEastAsia"/>
                  <w:sz w:val="24"/>
                  <w:szCs w:val="24"/>
                </w:rPr>
                <w:t xml:space="preserve"> impact of this project will be the reduction in workplace violence episodes against healthcare workers. Patients with delirium may exhibit aggressive and violent behavior as a result of their confusion, agitation and disoriented state (Sjoberg, et al., 2024).</w:t>
              </w:r>
              <w:r w:rsidR="0399DFBB" w:rsidRPr="300ABBED">
                <w:rPr>
                  <w:rFonts w:eastAsiaTheme="minorEastAsia"/>
                  <w:sz w:val="24"/>
                  <w:szCs w:val="24"/>
                </w:rPr>
                <w:t xml:space="preserve"> Staff intervening in these episodes experience workplace injury at a high rate resulting in</w:t>
              </w:r>
            </w:sdtContent>
          </w:sdt>
        </w:sdtContent>
      </w:sdt>
    </w:p>
    <w:p w14:paraId="76FAAFEC" w14:textId="77777777" w:rsidR="0098406E" w:rsidRPr="0063420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0928AF8F" w14:textId="185C9C30" w:rsidR="00FF2186" w:rsidRPr="0063420E" w:rsidRDefault="00FF2186" w:rsidP="001B775E">
      <w:pPr>
        <w:pStyle w:val="ListParagraph"/>
        <w:widowControl w:val="0"/>
        <w:numPr>
          <w:ilvl w:val="0"/>
          <w:numId w:val="40"/>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sidRPr="0063420E">
        <w:rPr>
          <w:rFonts w:ascii="Roboto" w:eastAsia="Arial" w:hAnsi="Roboto" w:cs="Calibri"/>
          <w:b/>
          <w:bCs/>
          <w:kern w:val="0"/>
          <w:lang w:bidi="en-US"/>
          <w14:ligatures w14:val="none"/>
        </w:rPr>
        <w:t xml:space="preserve">List </w:t>
      </w:r>
      <w:r w:rsidR="008B4152" w:rsidRPr="0063420E">
        <w:rPr>
          <w:rFonts w:ascii="Roboto" w:eastAsia="Arial" w:hAnsi="Roboto" w:cs="Calibri"/>
          <w:b/>
          <w:bCs/>
          <w:kern w:val="0"/>
          <w:lang w:bidi="en-US"/>
          <w14:ligatures w14:val="none"/>
        </w:rPr>
        <w:t>the metric</w:t>
      </w:r>
      <w:r w:rsidRPr="0063420E">
        <w:rPr>
          <w:rFonts w:ascii="Roboto" w:eastAsia="Arial" w:hAnsi="Roboto" w:cs="Calibri"/>
          <w:b/>
          <w:bCs/>
          <w:kern w:val="0"/>
          <w:lang w:bidi="en-US"/>
          <w14:ligatures w14:val="none"/>
        </w:rPr>
        <w:t xml:space="preserve">(s) </w:t>
      </w:r>
      <w:r w:rsidR="008B4152">
        <w:rPr>
          <w:rFonts w:ascii="Roboto" w:eastAsia="Arial" w:hAnsi="Roboto" w:cs="Calibri"/>
          <w:b/>
          <w:bCs/>
          <w:kern w:val="0"/>
          <w:lang w:bidi="en-US"/>
          <w14:ligatures w14:val="none"/>
        </w:rPr>
        <w:t xml:space="preserve">that will be used </w:t>
      </w:r>
      <w:r w:rsidR="007D590E">
        <w:rPr>
          <w:rFonts w:ascii="Roboto" w:eastAsia="Arial" w:hAnsi="Roboto" w:cs="Calibri"/>
          <w:b/>
          <w:bCs/>
          <w:kern w:val="0"/>
          <w:lang w:bidi="en-US"/>
          <w14:ligatures w14:val="none"/>
        </w:rPr>
        <w:t xml:space="preserve">to </w:t>
      </w:r>
      <w:r w:rsidR="007D590E" w:rsidRPr="0063420E">
        <w:rPr>
          <w:rFonts w:ascii="Roboto" w:eastAsia="Arial" w:hAnsi="Roboto" w:cs="Calibri"/>
          <w:b/>
          <w:bCs/>
          <w:kern w:val="0"/>
          <w:lang w:bidi="en-US"/>
          <w14:ligatures w14:val="none"/>
        </w:rPr>
        <w:t>measure</w:t>
      </w:r>
      <w:r w:rsidRPr="0063420E">
        <w:rPr>
          <w:rFonts w:ascii="Roboto" w:eastAsia="Arial" w:hAnsi="Roboto" w:cs="Calibri"/>
          <w:b/>
          <w:bCs/>
          <w:kern w:val="0"/>
          <w:lang w:bidi="en-US"/>
          <w14:ligatures w14:val="none"/>
        </w:rPr>
        <w:t xml:space="preserve"> and to sustain success? </w:t>
      </w:r>
      <w:r w:rsidRPr="0063420E">
        <w:rPr>
          <w:rFonts w:ascii="Roboto" w:eastAsia="Arial" w:hAnsi="Roboto" w:cs="Calibri"/>
          <w:i/>
          <w:iCs/>
          <w:kern w:val="0"/>
          <w:lang w:bidi="en-US"/>
          <w14:ligatures w14:val="none"/>
        </w:rPr>
        <w:t>(one paragrap</w:t>
      </w:r>
      <w:r w:rsidR="001B775E" w:rsidRPr="0063420E">
        <w:rPr>
          <w:rFonts w:ascii="Roboto" w:eastAsia="Arial" w:hAnsi="Roboto" w:cs="Calibri"/>
          <w:i/>
          <w:iCs/>
          <w:kern w:val="0"/>
          <w:lang w:bidi="en-US"/>
          <w14:ligatures w14:val="none"/>
        </w:rPr>
        <w:t>h</w:t>
      </w:r>
      <w:r w:rsidR="00C32B9B" w:rsidRPr="0063420E">
        <w:rPr>
          <w:rFonts w:ascii="Roboto" w:eastAsia="Arial" w:hAnsi="Roboto" w:cs="Calibri"/>
          <w:i/>
          <w:iCs/>
          <w:kern w:val="0"/>
          <w:lang w:bidi="en-US"/>
          <w14:ligatures w14:val="none"/>
        </w:rPr>
        <w:t xml:space="preserve"> maximum</w:t>
      </w:r>
      <w:r w:rsidR="001B775E" w:rsidRPr="0063420E">
        <w:rPr>
          <w:rFonts w:ascii="Roboto" w:eastAsia="Arial" w:hAnsi="Roboto" w:cs="Calibri"/>
          <w:i/>
          <w:iCs/>
          <w:kern w:val="0"/>
          <w:lang w:bidi="en-US"/>
          <w14:ligatures w14:val="none"/>
        </w:rPr>
        <w:t>)</w:t>
      </w:r>
    </w:p>
    <w:sdt>
      <w:sdtPr>
        <w:rPr>
          <w:rFonts w:ascii="Roboto" w:eastAsia="Arial" w:hAnsi="Roboto" w:cs="Calibri"/>
          <w:i/>
          <w:iCs/>
          <w:kern w:val="0"/>
          <w:lang w:bidi="en-US"/>
          <w14:ligatures w14:val="none"/>
        </w:rPr>
        <w:id w:val="1107082283"/>
        <w:placeholder>
          <w:docPart w:val="DefaultPlaceholder_-1854013440"/>
        </w:placeholder>
      </w:sdtPr>
      <w:sdtEndPr/>
      <w:sdtContent>
        <w:p w14:paraId="7CD1B5F9" w14:textId="4A56951E" w:rsidR="009E15D7" w:rsidRPr="00472E1D" w:rsidRDefault="494F2269" w:rsidP="00472E1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Aptos" w:eastAsia="Aptos" w:hAnsi="Aptos" w:cs="Aptos"/>
            </w:rPr>
          </w:pPr>
          <w:r w:rsidRPr="00472E1D">
            <w:rPr>
              <w:rFonts w:ascii="Aptos" w:eastAsia="Aptos" w:hAnsi="Aptos" w:cs="Aptos"/>
              <w:sz w:val="24"/>
              <w:szCs w:val="24"/>
            </w:rPr>
            <w:t>Metrics used will include: Number of inpatient falls resulting in minor or moderate injury; number of inpatient falls resulting in major injury or death; number of patients who screened positive for delirium without diversion activities that fell vs number of inpatients that screened positive for delirium that were given a diversion activity that fell; number of workplace violence incidents in patients who screened positive for delirium and were given a diversional interventions vs not</w:t>
          </w:r>
        </w:p>
        <w:p w14:paraId="7B2B199C" w14:textId="015D53ED" w:rsidR="009E15D7" w:rsidRPr="0063420E" w:rsidRDefault="003859F9" w:rsidP="300ABBED">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p>
      </w:sdtContent>
    </w:sdt>
    <w:p w14:paraId="512888AA" w14:textId="77777777" w:rsidR="00FF2186" w:rsidRPr="0063420E"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37199134" w14:textId="00CD4CFE" w:rsidR="009667FD" w:rsidRPr="0063420E" w:rsidRDefault="009667FD" w:rsidP="00C32B9B">
      <w:pPr>
        <w:pStyle w:val="ListParagraph"/>
        <w:numPr>
          <w:ilvl w:val="0"/>
          <w:numId w:val="40"/>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Please describe the</w:t>
      </w:r>
      <w:r w:rsidR="00A23ECE" w:rsidRPr="0063420E">
        <w:rPr>
          <w:rFonts w:ascii="Roboto" w:eastAsia="Arial" w:hAnsi="Roboto" w:cs="Calibri"/>
          <w:b/>
          <w:bCs/>
          <w:kern w:val="0"/>
          <w:lang w:bidi="en-US"/>
          <w14:ligatures w14:val="none"/>
        </w:rPr>
        <w:t xml:space="preserve"> anticipated</w:t>
      </w:r>
      <w:r w:rsidRPr="0063420E">
        <w:rPr>
          <w:rFonts w:ascii="Roboto" w:eastAsia="Arial" w:hAnsi="Roboto" w:cs="Calibri"/>
          <w:b/>
          <w:bCs/>
          <w:kern w:val="0"/>
          <w:lang w:bidi="en-US"/>
          <w14:ligatures w14:val="none"/>
        </w:rPr>
        <w:t xml:space="preserve"> tangible results of the proposed project that can be quantified and shared </w:t>
      </w:r>
      <w:r w:rsidRPr="300ABBED">
        <w:rPr>
          <w:rFonts w:ascii="Roboto" w:eastAsia="Arial" w:hAnsi="Roboto" w:cs="Calibri"/>
          <w:b/>
          <w:bCs/>
          <w:i/>
          <w:iCs/>
          <w:kern w:val="0"/>
          <w:lang w:bidi="en-US"/>
          <w14:ligatures w14:val="none"/>
        </w:rPr>
        <w:t>as Best Practices</w:t>
      </w:r>
      <w:r w:rsidRPr="0063420E">
        <w:rPr>
          <w:rFonts w:ascii="Roboto" w:eastAsia="Arial" w:hAnsi="Roboto" w:cs="Calibri"/>
          <w:b/>
          <w:bCs/>
          <w:kern w:val="0"/>
          <w:lang w:bidi="en-US"/>
          <w14:ligatures w14:val="none"/>
        </w:rPr>
        <w:t xml:space="preserve"> with other members of AEIX: </w:t>
      </w:r>
      <w:r w:rsidRPr="300ABBED">
        <w:rPr>
          <w:rFonts w:ascii="Roboto" w:eastAsia="Arial" w:hAnsi="Roboto" w:cs="Calibri"/>
          <w:i/>
          <w:iCs/>
          <w:kern w:val="0"/>
          <w:lang w:bidi="en-US"/>
          <w14:ligatures w14:val="none"/>
        </w:rPr>
        <w:t>(one paragraph maximum)</w:t>
      </w:r>
      <w:r w:rsidRPr="300ABBED">
        <w:rPr>
          <w:rFonts w:eastAsiaTheme="minorEastAsia"/>
          <w:b/>
          <w:bCs/>
          <w:kern w:val="0"/>
          <w:sz w:val="24"/>
          <w:szCs w:val="24"/>
          <w:lang w:bidi="en-US"/>
          <w14:ligatures w14:val="none"/>
        </w:rPr>
        <w:t xml:space="preserve"> </w:t>
      </w:r>
    </w:p>
    <w:sdt>
      <w:sdtPr>
        <w:rPr>
          <w:rFonts w:eastAsiaTheme="minorEastAsia"/>
          <w:b/>
          <w:bCs/>
          <w:kern w:val="0"/>
          <w:lang w:bidi="en-US"/>
          <w14:ligatures w14:val="none"/>
        </w:rPr>
        <w:id w:val="-226613137"/>
        <w:placeholder>
          <w:docPart w:val="DefaultPlaceholder_-1854013440"/>
        </w:placeholder>
      </w:sdtPr>
      <w:sdtEndPr>
        <w:rPr>
          <w:sz w:val="24"/>
          <w:szCs w:val="24"/>
        </w:rPr>
      </w:sdtEndPr>
      <w:sdtContent>
        <w:p w14:paraId="6A04A752" w14:textId="71E78F05" w:rsidR="00217097" w:rsidRPr="00472E1D" w:rsidRDefault="3472303D" w:rsidP="00472E1D">
          <w:pPr>
            <w:spacing w:line="276" w:lineRule="auto"/>
            <w:rPr>
              <w:rFonts w:ascii="Aptos" w:eastAsia="Aptos" w:hAnsi="Aptos" w:cs="Aptos"/>
              <w:sz w:val="24"/>
              <w:szCs w:val="24"/>
            </w:rPr>
          </w:pPr>
          <w:r w:rsidRPr="00472E1D">
            <w:rPr>
              <w:rFonts w:ascii="Roboto" w:eastAsia="Arial" w:hAnsi="Roboto" w:cs="Calibri"/>
              <w:lang w:bidi="en-US"/>
            </w:rPr>
            <w:t>Evidence supports t</w:t>
          </w:r>
          <w:r w:rsidRPr="00472E1D">
            <w:rPr>
              <w:rFonts w:ascii="Aptos" w:eastAsia="Aptos" w:hAnsi="Aptos" w:cs="Aptos"/>
              <w:sz w:val="24"/>
              <w:szCs w:val="24"/>
            </w:rPr>
            <w:t xml:space="preserve">he use of diversion activities as a method to reduce patient </w:t>
          </w:r>
          <w:proofErr w:type="gramStart"/>
          <w:r w:rsidRPr="00472E1D">
            <w:rPr>
              <w:rFonts w:ascii="Aptos" w:eastAsia="Aptos" w:hAnsi="Aptos" w:cs="Aptos"/>
              <w:sz w:val="24"/>
              <w:szCs w:val="24"/>
            </w:rPr>
            <w:t>injury</w:t>
          </w:r>
          <w:proofErr w:type="gramEnd"/>
          <w:r w:rsidRPr="00472E1D">
            <w:rPr>
              <w:rFonts w:ascii="Aptos" w:eastAsia="Aptos" w:hAnsi="Aptos" w:cs="Aptos"/>
              <w:sz w:val="24"/>
              <w:szCs w:val="24"/>
            </w:rPr>
            <w:t xml:space="preserve"> related to falls as well as injury </w:t>
          </w:r>
          <w:r w:rsidR="70D8B52E" w:rsidRPr="00472E1D">
            <w:rPr>
              <w:rFonts w:ascii="Aptos" w:eastAsia="Aptos" w:hAnsi="Aptos" w:cs="Aptos"/>
              <w:sz w:val="24"/>
              <w:szCs w:val="24"/>
            </w:rPr>
            <w:t xml:space="preserve">to healthcare workers resulting from </w:t>
          </w:r>
          <w:r w:rsidRPr="00472E1D">
            <w:rPr>
              <w:rFonts w:ascii="Aptos" w:eastAsia="Aptos" w:hAnsi="Aptos" w:cs="Aptos"/>
              <w:sz w:val="24"/>
              <w:szCs w:val="24"/>
            </w:rPr>
            <w:t>workplace violence</w:t>
          </w:r>
          <w:r w:rsidR="55CCEEC2" w:rsidRPr="00472E1D">
            <w:rPr>
              <w:rFonts w:ascii="Aptos" w:eastAsia="Aptos" w:hAnsi="Aptos" w:cs="Aptos"/>
              <w:sz w:val="24"/>
              <w:szCs w:val="24"/>
            </w:rPr>
            <w:t xml:space="preserve"> associated with </w:t>
          </w:r>
          <w:r w:rsidRPr="00472E1D">
            <w:rPr>
              <w:rFonts w:ascii="Aptos" w:eastAsia="Aptos" w:hAnsi="Aptos" w:cs="Aptos"/>
              <w:sz w:val="24"/>
              <w:szCs w:val="24"/>
            </w:rPr>
            <w:t>the hospitalized inpatient delirium population. We will be able to track</w:t>
          </w:r>
          <w:r w:rsidR="26011F43" w:rsidRPr="00472E1D">
            <w:rPr>
              <w:rFonts w:ascii="Aptos" w:eastAsia="Aptos" w:hAnsi="Aptos" w:cs="Aptos"/>
              <w:sz w:val="24"/>
              <w:szCs w:val="24"/>
            </w:rPr>
            <w:t xml:space="preserve"> the</w:t>
          </w:r>
          <w:r w:rsidRPr="00472E1D">
            <w:rPr>
              <w:rFonts w:ascii="Aptos" w:eastAsia="Aptos" w:hAnsi="Aptos" w:cs="Aptos"/>
              <w:sz w:val="24"/>
              <w:szCs w:val="24"/>
            </w:rPr>
            <w:t xml:space="preserve"> impact based on the previously mentioned metrics and</w:t>
          </w:r>
          <w:r w:rsidR="7FD12B02" w:rsidRPr="00472E1D">
            <w:rPr>
              <w:rFonts w:ascii="Aptos" w:eastAsia="Aptos" w:hAnsi="Aptos" w:cs="Aptos"/>
              <w:sz w:val="24"/>
              <w:szCs w:val="24"/>
            </w:rPr>
            <w:t xml:space="preserve"> can</w:t>
          </w:r>
          <w:r w:rsidRPr="00472E1D">
            <w:rPr>
              <w:rFonts w:ascii="Aptos" w:eastAsia="Aptos" w:hAnsi="Aptos" w:cs="Aptos"/>
              <w:sz w:val="24"/>
              <w:szCs w:val="24"/>
            </w:rPr>
            <w:t xml:space="preserve"> share our findings across our sister facilities</w:t>
          </w:r>
          <w:r w:rsidR="79F86057" w:rsidRPr="00472E1D">
            <w:rPr>
              <w:rFonts w:ascii="Aptos" w:eastAsia="Aptos" w:hAnsi="Aptos" w:cs="Aptos"/>
              <w:sz w:val="24"/>
              <w:szCs w:val="24"/>
            </w:rPr>
            <w:t xml:space="preserve"> including what worked well along with any barriers we encounter in the process. We will also seek to share any relevant data </w:t>
          </w:r>
          <w:r w:rsidRPr="00472E1D">
            <w:rPr>
              <w:rFonts w:ascii="Aptos" w:eastAsia="Aptos" w:hAnsi="Aptos" w:cs="Aptos"/>
              <w:sz w:val="24"/>
              <w:szCs w:val="24"/>
            </w:rPr>
            <w:t>with any AEIX partners of interest</w:t>
          </w:r>
          <w:r w:rsidR="60203ADA" w:rsidRPr="00472E1D">
            <w:rPr>
              <w:rFonts w:ascii="Aptos" w:eastAsia="Aptos" w:hAnsi="Aptos" w:cs="Aptos"/>
              <w:sz w:val="24"/>
              <w:szCs w:val="24"/>
            </w:rPr>
            <w:t xml:space="preserve"> in compliance with organizational policies and applicable </w:t>
          </w:r>
          <w:r w:rsidR="00472E1D" w:rsidRPr="00472E1D">
            <w:rPr>
              <w:rFonts w:ascii="Aptos" w:eastAsia="Aptos" w:hAnsi="Aptos" w:cs="Aptos"/>
              <w:sz w:val="24"/>
              <w:szCs w:val="24"/>
            </w:rPr>
            <w:t>regulations</w:t>
          </w:r>
          <w:r w:rsidRPr="00472E1D">
            <w:rPr>
              <w:rFonts w:ascii="Aptos" w:eastAsia="Aptos" w:hAnsi="Aptos" w:cs="Aptos"/>
              <w:sz w:val="24"/>
              <w:szCs w:val="24"/>
            </w:rPr>
            <w:t>.</w:t>
          </w:r>
        </w:p>
        <w:p w14:paraId="6DA3FB9E" w14:textId="7A1A8932" w:rsidR="00217097" w:rsidRPr="0063420E" w:rsidRDefault="003859F9" w:rsidP="300ABBED">
          <w:pPr>
            <w:pStyle w:val="ListParagraph"/>
            <w:ind w:left="360"/>
            <w:rPr>
              <w:rFonts w:eastAsiaTheme="minorEastAsia"/>
              <w:b/>
              <w:bCs/>
              <w:kern w:val="0"/>
              <w:sz w:val="24"/>
              <w:szCs w:val="24"/>
              <w:lang w:bidi="en-US"/>
              <w14:ligatures w14:val="none"/>
            </w:rPr>
          </w:pPr>
        </w:p>
      </w:sdtContent>
    </w:sdt>
    <w:p w14:paraId="2CAB827D" w14:textId="77777777" w:rsidR="00734D9C" w:rsidRDefault="00734D9C" w:rsidP="00734D9C">
      <w:pPr>
        <w:pStyle w:val="ListParagraph"/>
        <w:ind w:left="360"/>
        <w:rPr>
          <w:rFonts w:ascii="Roboto" w:eastAsia="Arial" w:hAnsi="Roboto" w:cs="Calibri"/>
          <w:b/>
          <w:bCs/>
          <w:kern w:val="0"/>
          <w:lang w:bidi="en-US"/>
          <w14:ligatures w14:val="none"/>
        </w:rPr>
      </w:pPr>
    </w:p>
    <w:p w14:paraId="70BA1EDC" w14:textId="42AE1D6C" w:rsidR="00A23ECE" w:rsidRPr="0063420E" w:rsidRDefault="004130B1" w:rsidP="00C32B9B">
      <w:pPr>
        <w:pStyle w:val="ListParagraph"/>
        <w:numPr>
          <w:ilvl w:val="0"/>
          <w:numId w:val="40"/>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 xml:space="preserve">Provide the amount you are requesting from AEIX for your GRANT: </w:t>
      </w:r>
    </w:p>
    <w:sdt>
      <w:sdtPr>
        <w:rPr>
          <w:b/>
          <w:bCs/>
          <w:lang w:bidi="en-US"/>
        </w:rPr>
        <w:id w:val="-1122756627"/>
        <w:placeholder>
          <w:docPart w:val="DefaultPlaceholder_-1854013440"/>
        </w:placeholder>
      </w:sdtPr>
      <w:sdtEndPr>
        <w:rPr>
          <w:rFonts w:eastAsiaTheme="minorEastAsia"/>
          <w:kern w:val="0"/>
          <w:sz w:val="24"/>
          <w:szCs w:val="24"/>
          <w14:ligatures w14:val="none"/>
        </w:rPr>
      </w:sdtEndPr>
      <w:sdtContent>
        <w:p w14:paraId="54318B60" w14:textId="32325D9A" w:rsidR="00F9372D" w:rsidRPr="006D213C" w:rsidRDefault="0098575A" w:rsidP="006D213C">
          <w:pPr>
            <w:rPr>
              <w:rFonts w:eastAsiaTheme="minorEastAsia"/>
              <w:kern w:val="0"/>
              <w:sz w:val="24"/>
              <w:szCs w:val="24"/>
              <w:lang w:bidi="en-US"/>
              <w14:ligatures w14:val="none"/>
            </w:rPr>
          </w:pPr>
          <w:r w:rsidRPr="006D213C">
            <w:rPr>
              <w:rFonts w:eastAsiaTheme="minorEastAsia"/>
              <w:kern w:val="0"/>
              <w:sz w:val="24"/>
              <w:szCs w:val="24"/>
              <w:lang w:bidi="en-US"/>
              <w14:ligatures w14:val="none"/>
            </w:rPr>
            <w:t>200 Activity Mats</w:t>
          </w:r>
          <w:r w:rsidR="00B115FE" w:rsidRPr="006D213C">
            <w:rPr>
              <w:rFonts w:eastAsiaTheme="minorEastAsia"/>
              <w:kern w:val="0"/>
              <w:sz w:val="24"/>
              <w:szCs w:val="24"/>
              <w:lang w:bidi="en-US"/>
              <w14:ligatures w14:val="none"/>
            </w:rPr>
            <w:t xml:space="preserve"> at a cost of $40 each</w:t>
          </w:r>
          <w:r w:rsidR="00180F80" w:rsidRPr="006D213C">
            <w:rPr>
              <w:rFonts w:eastAsiaTheme="minorEastAsia"/>
              <w:kern w:val="0"/>
              <w:sz w:val="24"/>
              <w:szCs w:val="24"/>
              <w:lang w:bidi="en-US"/>
              <w14:ligatures w14:val="none"/>
            </w:rPr>
            <w:t xml:space="preserve"> </w:t>
          </w:r>
          <w:r w:rsidR="00D45AC0" w:rsidRPr="006D213C">
            <w:rPr>
              <w:rFonts w:eastAsiaTheme="minorEastAsia"/>
              <w:kern w:val="0"/>
              <w:sz w:val="24"/>
              <w:szCs w:val="24"/>
              <w:lang w:bidi="en-US"/>
              <w14:ligatures w14:val="none"/>
            </w:rPr>
            <w:t xml:space="preserve">or a total of </w:t>
          </w:r>
          <w:r w:rsidR="00231852" w:rsidRPr="006D213C">
            <w:rPr>
              <w:rFonts w:eastAsiaTheme="minorEastAsia"/>
              <w:kern w:val="0"/>
              <w:sz w:val="24"/>
              <w:szCs w:val="24"/>
              <w:lang w:bidi="en-US"/>
              <w14:ligatures w14:val="none"/>
            </w:rPr>
            <w:t>$8,000.00</w:t>
          </w:r>
          <w:r w:rsidR="003A7FD5">
            <w:rPr>
              <w:rFonts w:eastAsiaTheme="minorEastAsia"/>
              <w:kern w:val="0"/>
              <w:sz w:val="24"/>
              <w:szCs w:val="24"/>
              <w:lang w:bidi="en-US"/>
              <w14:ligatures w14:val="none"/>
            </w:rPr>
            <w:t xml:space="preserve">. An additional $2000.00 for the purchase of </w:t>
          </w:r>
          <w:r w:rsidR="00F56B6F">
            <w:rPr>
              <w:rFonts w:eastAsiaTheme="minorEastAsia"/>
              <w:kern w:val="0"/>
              <w:sz w:val="24"/>
              <w:szCs w:val="24"/>
              <w:lang w:bidi="en-US"/>
              <w14:ligatures w14:val="none"/>
            </w:rPr>
            <w:t xml:space="preserve">various other items </w:t>
          </w:r>
          <w:r w:rsidR="0049529A">
            <w:rPr>
              <w:rFonts w:eastAsiaTheme="minorEastAsia"/>
              <w:kern w:val="0"/>
              <w:sz w:val="24"/>
              <w:szCs w:val="24"/>
              <w:lang w:bidi="en-US"/>
              <w14:ligatures w14:val="none"/>
            </w:rPr>
            <w:t xml:space="preserve">to be used as </w:t>
          </w:r>
          <w:r w:rsidR="00914997">
            <w:rPr>
              <w:rFonts w:eastAsiaTheme="minorEastAsia"/>
              <w:kern w:val="0"/>
              <w:sz w:val="24"/>
              <w:szCs w:val="24"/>
              <w:lang w:bidi="en-US"/>
              <w14:ligatures w14:val="none"/>
            </w:rPr>
            <w:t xml:space="preserve">non-pharmacological interventions to address delirium such as puzzles, games, etc. </w:t>
          </w:r>
        </w:p>
        <w:p w14:paraId="7D8EFFC6" w14:textId="77777777" w:rsidR="006D213C" w:rsidRPr="0063420E" w:rsidRDefault="003859F9" w:rsidP="00F9372D">
          <w:pPr>
            <w:pStyle w:val="ListParagraph"/>
            <w:ind w:left="360"/>
            <w:rPr>
              <w:rFonts w:ascii="Roboto" w:eastAsia="Arial" w:hAnsi="Roboto" w:cs="Calibri"/>
              <w:b/>
              <w:bCs/>
              <w:kern w:val="0"/>
              <w:lang w:bidi="en-US"/>
              <w14:ligatures w14:val="none"/>
            </w:rPr>
          </w:pPr>
        </w:p>
      </w:sdtContent>
    </w:sdt>
    <w:p w14:paraId="6582F173" w14:textId="0C4EDEA5" w:rsidR="0098406E" w:rsidRPr="0063420E" w:rsidRDefault="00F9372D"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r w:rsidRPr="0063420E">
        <w:rPr>
          <w:rFonts w:ascii="Roboto" w:eastAsia="Arial" w:hAnsi="Roboto" w:cs="Calibri"/>
          <w:color w:val="C00000"/>
          <w:kern w:val="0"/>
          <w:lang w:bidi="en-US"/>
          <w14:ligatures w14:val="none"/>
        </w:rPr>
        <w:t xml:space="preserve">AEIX </w:t>
      </w:r>
      <w:r w:rsidR="00346730" w:rsidRPr="0063420E">
        <w:rPr>
          <w:rFonts w:ascii="Roboto" w:eastAsia="Arial" w:hAnsi="Roboto" w:cs="Calibri"/>
          <w:color w:val="C00000"/>
          <w:kern w:val="0"/>
          <w:lang w:bidi="en-US"/>
          <w14:ligatures w14:val="none"/>
        </w:rPr>
        <w:t>grants may not exceed $12,000.</w:t>
      </w:r>
    </w:p>
    <w:p w14:paraId="0E4BE233" w14:textId="77777777" w:rsidR="00BC6395" w:rsidRPr="0063420E" w:rsidRDefault="00BC6395"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p>
    <w:p w14:paraId="29BA8432" w14:textId="77777777" w:rsidR="00BC6395" w:rsidRDefault="00BC6395" w:rsidP="00BC6395">
      <w:pPr>
        <w:pStyle w:val="ListParagraph"/>
        <w:widowControl w:val="0"/>
        <w:numPr>
          <w:ilvl w:val="0"/>
          <w:numId w:val="40"/>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b/>
          <w:bCs/>
        </w:rPr>
      </w:pPr>
      <w:r w:rsidRPr="0063420E">
        <w:rPr>
          <w:rFonts w:ascii="Roboto" w:hAnsi="Roboto" w:cstheme="minorHAnsi"/>
          <w:b/>
          <w:bCs/>
        </w:rPr>
        <w:t>Is this practice an original concept created by the project team, or is it based on successful practices that have been evaluated from literature or other healthcare providers which are being implemented for the first time?</w:t>
      </w:r>
    </w:p>
    <w:sdt>
      <w:sdtPr>
        <w:rPr>
          <w:b/>
          <w:bCs/>
        </w:rPr>
        <w:id w:val="1944644293"/>
        <w:placeholder>
          <w:docPart w:val="DefaultPlaceholder_-1854013440"/>
        </w:placeholder>
      </w:sdtPr>
      <w:sdtEndPr>
        <w:rPr>
          <w:b w:val="0"/>
          <w:bCs w:val="0"/>
        </w:rPr>
      </w:sdtEndPr>
      <w:sdtContent>
        <w:p w14:paraId="2AF259B9" w14:textId="1532E656" w:rsidR="00707B22" w:rsidRPr="001B778D" w:rsidRDefault="001B778D" w:rsidP="001B77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90"/>
            <w:rPr>
              <w:rFonts w:ascii="Roboto" w:hAnsi="Roboto" w:cstheme="minorHAnsi"/>
            </w:rPr>
          </w:pPr>
          <w:r w:rsidRPr="001B778D">
            <w:rPr>
              <w:rFonts w:ascii="Roboto" w:hAnsi="Roboto"/>
            </w:rPr>
            <w:t>This project is well supported in existing literature, but we currently do not have an internal program at Baptist Health Louisville</w:t>
          </w:r>
        </w:p>
      </w:sdtContent>
    </w:sdt>
    <w:p w14:paraId="16D7CFAD" w14:textId="77777777" w:rsidR="00D71C54" w:rsidRDefault="00D71C54" w:rsidP="00D71C54">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61F4AE59" w14:textId="76469BF9" w:rsidR="00734D9C" w:rsidRDefault="00734D9C" w:rsidP="00734D9C">
      <w:pPr>
        <w:pStyle w:val="ListParagraph"/>
        <w:numPr>
          <w:ilvl w:val="0"/>
          <w:numId w:val="40"/>
        </w:numPr>
        <w:rPr>
          <w:rFonts w:ascii="Roboto" w:eastAsia="Aptos" w:hAnsi="Roboto" w:cs="Aptos"/>
          <w:b/>
          <w:bCs/>
          <w:kern w:val="0"/>
        </w:rPr>
      </w:pPr>
      <w:r w:rsidRPr="00734D9C">
        <w:rPr>
          <w:rFonts w:ascii="Roboto" w:eastAsia="Aptos" w:hAnsi="Roboto" w:cs="Aptos"/>
          <w:b/>
          <w:bCs/>
          <w:kern w:val="0"/>
        </w:rPr>
        <w:t xml:space="preserve">How does the </w:t>
      </w:r>
      <w:r>
        <w:rPr>
          <w:rFonts w:ascii="Roboto" w:eastAsia="Aptos" w:hAnsi="Roboto" w:cs="Aptos"/>
          <w:b/>
          <w:bCs/>
          <w:kern w:val="0"/>
        </w:rPr>
        <w:t>grant</w:t>
      </w:r>
      <w:r w:rsidRPr="00734D9C">
        <w:rPr>
          <w:rFonts w:ascii="Roboto" w:eastAsia="Aptos" w:hAnsi="Roboto" w:cs="Aptos"/>
          <w:b/>
          <w:bCs/>
          <w:kern w:val="0"/>
        </w:rPr>
        <w:t xml:space="preserve"> align with AEIX’s mission of “To partner with forward-thinking healthcare leaders to safeguard assets, enhance patient safety, and inspire innovation” and vision of “</w:t>
      </w:r>
      <w:r w:rsidRPr="00734D9C">
        <w:rPr>
          <w:rFonts w:ascii="Roboto" w:eastAsia="Aptos" w:hAnsi="Roboto" w:cs="Aptos"/>
          <w:i/>
          <w:iCs/>
          <w:kern w:val="0"/>
        </w:rPr>
        <w:t>Through our collective experience and unique expertise, we will provide the leading pathway for managing risk and improving safety in healthcare</w:t>
      </w:r>
      <w:r w:rsidRPr="00734D9C">
        <w:rPr>
          <w:rFonts w:ascii="Roboto" w:eastAsia="Aptos" w:hAnsi="Roboto" w:cs="Aptos"/>
          <w:b/>
          <w:bCs/>
          <w:kern w:val="0"/>
        </w:rPr>
        <w:t>.”?</w:t>
      </w:r>
    </w:p>
    <w:sdt>
      <w:sdtPr>
        <w:id w:val="-458485984"/>
        <w:placeholder>
          <w:docPart w:val="DefaultPlaceholder_-1854013440"/>
        </w:placeholder>
      </w:sdtPr>
      <w:sdtEndPr/>
      <w:sdtContent>
        <w:p w14:paraId="5117E7A1" w14:textId="180FF44F" w:rsidR="00734D9C" w:rsidRPr="00BC7A36" w:rsidRDefault="007247E2" w:rsidP="0086167B">
          <w:pPr>
            <w:ind w:left="90"/>
            <w:rPr>
              <w:rFonts w:ascii="Roboto" w:eastAsia="Aptos" w:hAnsi="Roboto" w:cs="Aptos"/>
              <w:kern w:val="0"/>
            </w:rPr>
          </w:pPr>
          <w:r w:rsidRPr="00BC7A36">
            <w:rPr>
              <w:rFonts w:ascii="Roboto" w:eastAsia="Aptos" w:hAnsi="Roboto" w:cs="Aptos"/>
              <w:kern w:val="0"/>
            </w:rPr>
            <w:t xml:space="preserve">Any action, large or </w:t>
          </w:r>
          <w:proofErr w:type="gramStart"/>
          <w:r w:rsidRPr="00BC7A36">
            <w:rPr>
              <w:rFonts w:ascii="Roboto" w:eastAsia="Aptos" w:hAnsi="Roboto" w:cs="Aptos"/>
              <w:kern w:val="0"/>
            </w:rPr>
            <w:t>small</w:t>
          </w:r>
          <w:proofErr w:type="gramEnd"/>
          <w:r w:rsidRPr="00BC7A36">
            <w:rPr>
              <w:rFonts w:ascii="Roboto" w:eastAsia="Aptos" w:hAnsi="Roboto" w:cs="Aptos"/>
              <w:kern w:val="0"/>
            </w:rPr>
            <w:t xml:space="preserve"> that can help reduce the incidents of falls and decrease the severity and occurrence of delirium supports </w:t>
          </w:r>
          <w:r>
            <w:rPr>
              <w:rFonts w:ascii="Roboto" w:eastAsia="Aptos" w:hAnsi="Roboto" w:cs="Aptos"/>
              <w:kern w:val="0"/>
            </w:rPr>
            <w:t>t</w:t>
          </w:r>
          <w:r>
            <w:rPr>
              <w:rFonts w:ascii="Roboto" w:eastAsia="Aptos" w:hAnsi="Roboto" w:cs="Aptos"/>
              <w:kern w:val="0"/>
            </w:rPr>
            <w:t>his mission</w:t>
          </w:r>
          <w:r>
            <w:rPr>
              <w:rFonts w:ascii="Roboto" w:eastAsia="Aptos" w:hAnsi="Roboto" w:cs="Aptos"/>
              <w:kern w:val="0"/>
            </w:rPr>
            <w:t xml:space="preserve">. </w:t>
          </w:r>
          <w:r w:rsidRPr="00BC7A36">
            <w:rPr>
              <w:rFonts w:ascii="Roboto" w:eastAsia="Aptos" w:hAnsi="Roboto" w:cs="Aptos"/>
              <w:kern w:val="0"/>
            </w:rPr>
            <w:t xml:space="preserve"> </w:t>
          </w:r>
          <w:r w:rsidRPr="00BC7A36">
            <w:rPr>
              <w:rFonts w:ascii="Roboto" w:eastAsia="Aptos" w:hAnsi="Roboto" w:cs="Aptos"/>
              <w:kern w:val="0"/>
            </w:rPr>
            <w:t xml:space="preserve">Patient falls are consistently a precursor to litigation filed against our facility which </w:t>
          </w:r>
          <w:r w:rsidR="00401F25">
            <w:rPr>
              <w:rFonts w:ascii="Roboto" w:eastAsia="Aptos" w:hAnsi="Roboto" w:cs="Aptos"/>
              <w:kern w:val="0"/>
            </w:rPr>
            <w:t>jeopardizes</w:t>
          </w:r>
          <w:r w:rsidR="00915D7B">
            <w:rPr>
              <w:rFonts w:ascii="Roboto" w:eastAsia="Aptos" w:hAnsi="Roboto" w:cs="Aptos"/>
              <w:kern w:val="0"/>
            </w:rPr>
            <w:t xml:space="preserve"> our</w:t>
          </w:r>
          <w:r w:rsidRPr="00BC7A36">
            <w:rPr>
              <w:rFonts w:ascii="Roboto" w:eastAsia="Aptos" w:hAnsi="Roboto" w:cs="Aptos"/>
              <w:kern w:val="0"/>
            </w:rPr>
            <w:t xml:space="preserve"> organizational assets.</w:t>
          </w:r>
          <w:r w:rsidR="00915D7B">
            <w:rPr>
              <w:rFonts w:ascii="Roboto" w:eastAsia="Aptos" w:hAnsi="Roboto" w:cs="Aptos"/>
              <w:kern w:val="0"/>
            </w:rPr>
            <w:t xml:space="preserve"> In addition, t</w:t>
          </w:r>
          <w:r w:rsidR="0056694A" w:rsidRPr="00BC7A36">
            <w:rPr>
              <w:rFonts w:ascii="Roboto" w:eastAsia="Aptos" w:hAnsi="Roboto" w:cs="Aptos"/>
              <w:kern w:val="0"/>
            </w:rPr>
            <w:t xml:space="preserve">he impacts of delirium </w:t>
          </w:r>
          <w:r w:rsidR="0021501D" w:rsidRPr="00BC7A36">
            <w:rPr>
              <w:rFonts w:ascii="Roboto" w:eastAsia="Aptos" w:hAnsi="Roboto" w:cs="Aptos"/>
              <w:kern w:val="0"/>
            </w:rPr>
            <w:t xml:space="preserve">as a safety risk </w:t>
          </w:r>
          <w:r w:rsidR="003817B4" w:rsidRPr="00BC7A36">
            <w:rPr>
              <w:rFonts w:ascii="Roboto" w:eastAsia="Aptos" w:hAnsi="Roboto" w:cs="Aptos"/>
              <w:kern w:val="0"/>
            </w:rPr>
            <w:t xml:space="preserve">in healthcare </w:t>
          </w:r>
          <w:proofErr w:type="gramStart"/>
          <w:r w:rsidR="003817B4" w:rsidRPr="00BC7A36">
            <w:rPr>
              <w:rFonts w:ascii="Roboto" w:eastAsia="Aptos" w:hAnsi="Roboto" w:cs="Aptos"/>
              <w:kern w:val="0"/>
            </w:rPr>
            <w:t>is</w:t>
          </w:r>
          <w:proofErr w:type="gramEnd"/>
          <w:r w:rsidR="003817B4" w:rsidRPr="00BC7A36">
            <w:rPr>
              <w:rFonts w:ascii="Roboto" w:eastAsia="Aptos" w:hAnsi="Roboto" w:cs="Aptos"/>
              <w:kern w:val="0"/>
            </w:rPr>
            <w:t xml:space="preserve"> well documented and supported, but the focus has primarily been o</w:t>
          </w:r>
          <w:r w:rsidR="003F3F6D" w:rsidRPr="00BC7A36">
            <w:rPr>
              <w:rFonts w:ascii="Roboto" w:eastAsia="Aptos" w:hAnsi="Roboto" w:cs="Aptos"/>
              <w:kern w:val="0"/>
            </w:rPr>
            <w:t xml:space="preserve">n the </w:t>
          </w:r>
          <w:proofErr w:type="spellStart"/>
          <w:r w:rsidR="003F3F6D" w:rsidRPr="00BC7A36">
            <w:rPr>
              <w:rFonts w:ascii="Roboto" w:eastAsia="Aptos" w:hAnsi="Roboto" w:cs="Aptos"/>
              <w:kern w:val="0"/>
            </w:rPr>
            <w:t>sub acute</w:t>
          </w:r>
          <w:proofErr w:type="spellEnd"/>
          <w:r w:rsidR="003F3F6D" w:rsidRPr="00BC7A36">
            <w:rPr>
              <w:rFonts w:ascii="Roboto" w:eastAsia="Aptos" w:hAnsi="Roboto" w:cs="Aptos"/>
              <w:kern w:val="0"/>
            </w:rPr>
            <w:t xml:space="preserve"> </w:t>
          </w:r>
          <w:r w:rsidR="00C917C5" w:rsidRPr="00BC7A36">
            <w:rPr>
              <w:rFonts w:ascii="Roboto" w:eastAsia="Aptos" w:hAnsi="Roboto" w:cs="Aptos"/>
              <w:kern w:val="0"/>
            </w:rPr>
            <w:t xml:space="preserve">healthcare industry.  A growing body of literature supports </w:t>
          </w:r>
          <w:r w:rsidR="0086167B" w:rsidRPr="00BC7A36">
            <w:rPr>
              <w:rFonts w:ascii="Roboto" w:eastAsia="Aptos" w:hAnsi="Roboto" w:cs="Aptos"/>
              <w:kern w:val="0"/>
            </w:rPr>
            <w:t xml:space="preserve">delirium </w:t>
          </w:r>
          <w:r w:rsidR="006E7027" w:rsidRPr="00BC7A36">
            <w:rPr>
              <w:rFonts w:ascii="Roboto" w:eastAsia="Aptos" w:hAnsi="Roboto" w:cs="Aptos"/>
              <w:kern w:val="0"/>
            </w:rPr>
            <w:t xml:space="preserve">as </w:t>
          </w:r>
          <w:r w:rsidR="002D393C" w:rsidRPr="00BC7A36">
            <w:rPr>
              <w:rFonts w:ascii="Roboto" w:eastAsia="Aptos" w:hAnsi="Roboto" w:cs="Aptos"/>
              <w:kern w:val="0"/>
            </w:rPr>
            <w:t>a</w:t>
          </w:r>
          <w:r w:rsidR="00877CFA" w:rsidRPr="00BC7A36">
            <w:rPr>
              <w:rFonts w:ascii="Roboto" w:eastAsia="Aptos" w:hAnsi="Roboto" w:cs="Aptos"/>
              <w:kern w:val="0"/>
            </w:rPr>
            <w:t xml:space="preserve">t least if not higher safety risk </w:t>
          </w:r>
          <w:r w:rsidR="00AB6982" w:rsidRPr="00BC7A36">
            <w:rPr>
              <w:rFonts w:ascii="Roboto" w:eastAsia="Aptos" w:hAnsi="Roboto" w:cs="Aptos"/>
              <w:kern w:val="0"/>
            </w:rPr>
            <w:t xml:space="preserve">in the acute care environment.  </w:t>
          </w:r>
          <w:r w:rsidR="00915D7B">
            <w:rPr>
              <w:rFonts w:ascii="Roboto" w:eastAsia="Aptos" w:hAnsi="Roboto" w:cs="Aptos"/>
              <w:kern w:val="0"/>
            </w:rPr>
            <w:t>Despite the</w:t>
          </w:r>
          <w:r w:rsidR="00390B9F" w:rsidRPr="00BC7A36">
            <w:rPr>
              <w:rFonts w:ascii="Roboto" w:eastAsia="Aptos" w:hAnsi="Roboto" w:cs="Aptos"/>
              <w:kern w:val="0"/>
            </w:rPr>
            <w:t xml:space="preserve"> evidence</w:t>
          </w:r>
          <w:r w:rsidR="00502FEF" w:rsidRPr="00BC7A36">
            <w:rPr>
              <w:rFonts w:ascii="Roboto" w:eastAsia="Aptos" w:hAnsi="Roboto" w:cs="Aptos"/>
              <w:kern w:val="0"/>
            </w:rPr>
            <w:t>,</w:t>
          </w:r>
          <w:r w:rsidR="008A1645" w:rsidRPr="00BC7A36">
            <w:rPr>
              <w:rFonts w:ascii="Roboto" w:eastAsia="Aptos" w:hAnsi="Roboto" w:cs="Aptos"/>
              <w:kern w:val="0"/>
            </w:rPr>
            <w:t xml:space="preserve"> </w:t>
          </w:r>
          <w:proofErr w:type="spellStart"/>
          <w:proofErr w:type="gramStart"/>
          <w:r w:rsidR="008A1645" w:rsidRPr="00BC7A36">
            <w:rPr>
              <w:rFonts w:ascii="Roboto" w:eastAsia="Aptos" w:hAnsi="Roboto" w:cs="Aptos"/>
              <w:kern w:val="0"/>
            </w:rPr>
            <w:t>non pharm</w:t>
          </w:r>
          <w:r w:rsidR="00EB2D4E" w:rsidRPr="00BC7A36">
            <w:rPr>
              <w:rFonts w:ascii="Roboto" w:eastAsia="Aptos" w:hAnsi="Roboto" w:cs="Aptos"/>
              <w:kern w:val="0"/>
            </w:rPr>
            <w:t>acological</w:t>
          </w:r>
          <w:proofErr w:type="spellEnd"/>
          <w:proofErr w:type="gramEnd"/>
          <w:r w:rsidR="00EB2D4E" w:rsidRPr="00BC7A36">
            <w:rPr>
              <w:rFonts w:ascii="Roboto" w:eastAsia="Aptos" w:hAnsi="Roboto" w:cs="Aptos"/>
              <w:kern w:val="0"/>
            </w:rPr>
            <w:t xml:space="preserve"> and </w:t>
          </w:r>
          <w:proofErr w:type="spellStart"/>
          <w:proofErr w:type="gramStart"/>
          <w:r w:rsidR="00584D6D" w:rsidRPr="00BC7A36">
            <w:rPr>
              <w:rFonts w:ascii="Roboto" w:eastAsia="Aptos" w:hAnsi="Roboto" w:cs="Aptos"/>
              <w:kern w:val="0"/>
            </w:rPr>
            <w:t>non restrictive</w:t>
          </w:r>
          <w:proofErr w:type="spellEnd"/>
          <w:proofErr w:type="gramEnd"/>
          <w:r w:rsidR="00584D6D" w:rsidRPr="00BC7A36">
            <w:rPr>
              <w:rFonts w:ascii="Roboto" w:eastAsia="Aptos" w:hAnsi="Roboto" w:cs="Aptos"/>
              <w:kern w:val="0"/>
            </w:rPr>
            <w:t xml:space="preserve"> programs to address and decrease the incidents of delirium in the acute care setting</w:t>
          </w:r>
          <w:r w:rsidR="00907D27" w:rsidRPr="00BC7A36">
            <w:rPr>
              <w:rFonts w:ascii="Roboto" w:eastAsia="Aptos" w:hAnsi="Roboto" w:cs="Aptos"/>
              <w:kern w:val="0"/>
            </w:rPr>
            <w:t xml:space="preserve"> are </w:t>
          </w:r>
          <w:r w:rsidR="00482C13">
            <w:rPr>
              <w:rFonts w:ascii="Roboto" w:eastAsia="Aptos" w:hAnsi="Roboto" w:cs="Aptos"/>
              <w:kern w:val="0"/>
            </w:rPr>
            <w:t>uncommon</w:t>
          </w:r>
          <w:r w:rsidR="00392B15" w:rsidRPr="00BC7A36">
            <w:rPr>
              <w:rFonts w:ascii="Roboto" w:eastAsia="Aptos" w:hAnsi="Roboto" w:cs="Aptos"/>
              <w:kern w:val="0"/>
            </w:rPr>
            <w:t xml:space="preserve"> </w:t>
          </w:r>
          <w:r w:rsidR="001D31FC" w:rsidRPr="00BC7A36">
            <w:rPr>
              <w:rFonts w:ascii="Roboto" w:eastAsia="Aptos" w:hAnsi="Roboto" w:cs="Aptos"/>
              <w:kern w:val="0"/>
            </w:rPr>
            <w:t xml:space="preserve">and the results </w:t>
          </w:r>
          <w:r w:rsidR="00282EE3" w:rsidRPr="00BC7A36">
            <w:rPr>
              <w:rFonts w:ascii="Roboto" w:eastAsia="Aptos" w:hAnsi="Roboto" w:cs="Aptos"/>
              <w:kern w:val="0"/>
            </w:rPr>
            <w:t>are negatively impacting patien</w:t>
          </w:r>
          <w:r w:rsidR="00CB027E" w:rsidRPr="00BC7A36">
            <w:rPr>
              <w:rFonts w:ascii="Roboto" w:eastAsia="Aptos" w:hAnsi="Roboto" w:cs="Aptos"/>
              <w:kern w:val="0"/>
            </w:rPr>
            <w:t>ts through injury</w:t>
          </w:r>
          <w:r w:rsidR="00FF1FC9" w:rsidRPr="00BC7A36">
            <w:rPr>
              <w:rFonts w:ascii="Roboto" w:eastAsia="Aptos" w:hAnsi="Roboto" w:cs="Aptos"/>
              <w:kern w:val="0"/>
            </w:rPr>
            <w:t>,</w:t>
          </w:r>
          <w:r w:rsidR="00CB027E" w:rsidRPr="00BC7A36">
            <w:rPr>
              <w:rFonts w:ascii="Roboto" w:eastAsia="Aptos" w:hAnsi="Roboto" w:cs="Aptos"/>
              <w:kern w:val="0"/>
            </w:rPr>
            <w:t xml:space="preserve"> increased length of stay</w:t>
          </w:r>
          <w:r w:rsidR="00FF1FC9" w:rsidRPr="00BC7A36">
            <w:rPr>
              <w:rFonts w:ascii="Roboto" w:eastAsia="Aptos" w:hAnsi="Roboto" w:cs="Aptos"/>
              <w:kern w:val="0"/>
            </w:rPr>
            <w:t xml:space="preserve"> and perhaps most importantly,</w:t>
          </w:r>
          <w:r w:rsidR="00051A11" w:rsidRPr="00BC7A36">
            <w:rPr>
              <w:rFonts w:ascii="Roboto" w:eastAsia="Aptos" w:hAnsi="Roboto" w:cs="Aptos"/>
              <w:kern w:val="0"/>
            </w:rPr>
            <w:t xml:space="preserve"> </w:t>
          </w:r>
          <w:r w:rsidR="000C1868" w:rsidRPr="00BC7A36">
            <w:rPr>
              <w:rFonts w:ascii="Roboto" w:eastAsia="Aptos" w:hAnsi="Roboto" w:cs="Aptos"/>
              <w:kern w:val="0"/>
            </w:rPr>
            <w:t xml:space="preserve">strong evidence </w:t>
          </w:r>
          <w:r w:rsidR="00FE36CF" w:rsidRPr="00BC7A36">
            <w:rPr>
              <w:rFonts w:ascii="Roboto" w:eastAsia="Aptos" w:hAnsi="Roboto" w:cs="Aptos"/>
              <w:kern w:val="0"/>
            </w:rPr>
            <w:t xml:space="preserve">showing </w:t>
          </w:r>
          <w:r w:rsidR="00E2011D" w:rsidRPr="00BC7A36">
            <w:rPr>
              <w:rFonts w:ascii="Roboto" w:eastAsia="Aptos" w:hAnsi="Roboto" w:cs="Aptos"/>
              <w:kern w:val="0"/>
            </w:rPr>
            <w:t xml:space="preserve">patients who experience </w:t>
          </w:r>
          <w:r w:rsidR="001616CE" w:rsidRPr="00BC7A36">
            <w:rPr>
              <w:rFonts w:ascii="Roboto" w:eastAsia="Aptos" w:hAnsi="Roboto" w:cs="Aptos"/>
              <w:kern w:val="0"/>
            </w:rPr>
            <w:t>prolonged delirium never return to</w:t>
          </w:r>
          <w:r w:rsidR="003F04DD" w:rsidRPr="00BC7A36">
            <w:rPr>
              <w:rFonts w:ascii="Roboto" w:eastAsia="Aptos" w:hAnsi="Roboto" w:cs="Aptos"/>
              <w:kern w:val="0"/>
            </w:rPr>
            <w:t xml:space="preserve"> their pre-delirium cognitive</w:t>
          </w:r>
          <w:r w:rsidR="001616CE" w:rsidRPr="00BC7A36">
            <w:rPr>
              <w:rFonts w:ascii="Roboto" w:eastAsia="Aptos" w:hAnsi="Roboto" w:cs="Aptos"/>
              <w:kern w:val="0"/>
            </w:rPr>
            <w:t xml:space="preserve"> baseline.</w:t>
          </w:r>
          <w:r w:rsidR="003F04DD" w:rsidRPr="00BC7A36">
            <w:rPr>
              <w:rFonts w:ascii="Roboto" w:eastAsia="Aptos" w:hAnsi="Roboto" w:cs="Aptos"/>
              <w:kern w:val="0"/>
            </w:rPr>
            <w:t xml:space="preserve"> The impacts of that stretch far beyond the walls of any healthcare facilit</w:t>
          </w:r>
          <w:r w:rsidR="00237569" w:rsidRPr="00BC7A36">
            <w:rPr>
              <w:rFonts w:ascii="Roboto" w:eastAsia="Aptos" w:hAnsi="Roboto" w:cs="Aptos"/>
              <w:kern w:val="0"/>
            </w:rPr>
            <w:t xml:space="preserve">y and into the communities </w:t>
          </w:r>
          <w:r w:rsidR="0052268A" w:rsidRPr="00BC7A36">
            <w:rPr>
              <w:rFonts w:ascii="Roboto" w:eastAsia="Aptos" w:hAnsi="Roboto" w:cs="Aptos"/>
              <w:kern w:val="0"/>
            </w:rPr>
            <w:t xml:space="preserve">they serve.  </w:t>
          </w:r>
        </w:p>
      </w:sdtContent>
    </w:sdt>
    <w:p w14:paraId="454679C2" w14:textId="77777777" w:rsidR="0031362B" w:rsidRDefault="0031362B" w:rsidP="00734D9C">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eastAsia="Arial" w:hAnsi="Roboto" w:cs="Calibri"/>
          <w:b/>
          <w:bCs/>
          <w:kern w:val="0"/>
          <w:lang w:bidi="en-US"/>
          <w14:ligatures w14:val="none"/>
        </w:rPr>
      </w:pPr>
    </w:p>
    <w:p w14:paraId="62A30DFF" w14:textId="67D3D95C" w:rsidR="0098406E" w:rsidRPr="00D71C54" w:rsidRDefault="006A64E7" w:rsidP="00D71C54">
      <w:pPr>
        <w:pStyle w:val="ListParagraph"/>
        <w:widowControl w:val="0"/>
        <w:numPr>
          <w:ilvl w:val="0"/>
          <w:numId w:val="40"/>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D71C54">
        <w:rPr>
          <w:rFonts w:ascii="Roboto" w:eastAsia="Arial" w:hAnsi="Roboto" w:cs="Calibri"/>
          <w:b/>
          <w:bCs/>
          <w:kern w:val="0"/>
          <w:lang w:bidi="en-US"/>
          <w14:ligatures w14:val="none"/>
        </w:rPr>
        <w:t xml:space="preserve">Additional information </w:t>
      </w:r>
      <w:r w:rsidR="000D79D8" w:rsidRPr="00D71C54">
        <w:rPr>
          <w:rFonts w:ascii="Roboto" w:eastAsia="Arial" w:hAnsi="Roboto" w:cs="Calibri"/>
          <w:b/>
          <w:bCs/>
          <w:kern w:val="0"/>
          <w:lang w:bidi="en-US"/>
          <w14:ligatures w14:val="none"/>
        </w:rPr>
        <w:t>to support the quality of your grant proposal:</w:t>
      </w:r>
    </w:p>
    <w:p w14:paraId="1C1C4046" w14:textId="71CF1085" w:rsidR="0098406E" w:rsidRPr="00D71C54" w:rsidRDefault="00B8232B" w:rsidP="00A107BA">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eastAsia="Arial" w:hAnsi="Roboto" w:cs="Calibri"/>
          <w:b/>
          <w:bCs/>
          <w:kern w:val="0"/>
          <w:lang w:bidi="en-US"/>
          <w14:ligatures w14:val="none"/>
        </w:rPr>
      </w:pPr>
      <w:r w:rsidRPr="300ABBED">
        <w:rPr>
          <w:rFonts w:eastAsiaTheme="minorEastAsia"/>
          <w:b/>
          <w:bCs/>
          <w:kern w:val="0"/>
          <w:sz w:val="24"/>
          <w:szCs w:val="24"/>
          <w:lang w:bidi="en-US"/>
          <w14:ligatures w14:val="none"/>
        </w:rPr>
        <w:t xml:space="preserve">  </w:t>
      </w:r>
      <w:sdt>
        <w:sdtPr>
          <w:rPr>
            <w:rFonts w:eastAsiaTheme="minorEastAsia"/>
            <w:b/>
            <w:bCs/>
            <w:kern w:val="0"/>
            <w:sz w:val="24"/>
            <w:szCs w:val="24"/>
            <w:lang w:bidi="en-US"/>
            <w14:ligatures w14:val="none"/>
          </w:rPr>
          <w:id w:val="-860811881"/>
          <w:placeholder>
            <w:docPart w:val="DefaultPlaceholder_-1854013440"/>
          </w:placeholder>
        </w:sdtPr>
        <w:sdtEndPr/>
        <w:sdtContent>
          <w:r w:rsidR="00DA3DCE">
            <w:rPr>
              <w:rFonts w:eastAsiaTheme="minorEastAsia"/>
              <w:b/>
              <w:bCs/>
              <w:kern w:val="0"/>
              <w:sz w:val="24"/>
              <w:szCs w:val="24"/>
              <w:lang w:bidi="en-US"/>
              <w14:ligatures w14:val="none"/>
            </w:rPr>
            <w:t xml:space="preserve"> </w:t>
          </w:r>
          <w:proofErr w:type="spellStart"/>
          <w:r w:rsidR="00DA3DCE" w:rsidRPr="00DA3DCE">
            <w:rPr>
              <w:rFonts w:ascii="Times New Roman" w:hAnsi="Times New Roman" w:cs="Times New Roman"/>
              <w:b/>
              <w:bCs/>
              <w:sz w:val="24"/>
              <w:szCs w:val="24"/>
              <w:lang w:val="es-ES"/>
            </w:rPr>
            <w:t>References</w:t>
          </w:r>
          <w:proofErr w:type="spellEnd"/>
          <w:r w:rsidR="00DA3DCE">
            <w:rPr>
              <w:rFonts w:ascii="Times New Roman" w:hAnsi="Times New Roman" w:cs="Times New Roman"/>
              <w:b/>
              <w:bCs/>
              <w:sz w:val="24"/>
              <w:szCs w:val="24"/>
              <w:lang w:val="es-ES"/>
            </w:rPr>
            <w:t xml:space="preserve"> </w:t>
          </w:r>
          <w:r w:rsidR="00DA3DCE" w:rsidRPr="00DA3DCE">
            <w:rPr>
              <w:rFonts w:ascii="Times New Roman" w:hAnsi="Times New Roman" w:cs="Times New Roman"/>
              <w:color w:val="1B1B1B"/>
              <w:sz w:val="24"/>
              <w:szCs w:val="24"/>
              <w:shd w:val="clear" w:color="auto" w:fill="FFFFFF"/>
              <w:lang w:val="es-ES"/>
            </w:rPr>
            <w:t xml:space="preserve">Al Farsi, R.S., Al </w:t>
          </w:r>
          <w:proofErr w:type="spellStart"/>
          <w:r w:rsidR="00DA3DCE" w:rsidRPr="00DA3DCE">
            <w:rPr>
              <w:rFonts w:ascii="Times New Roman" w:hAnsi="Times New Roman" w:cs="Times New Roman"/>
              <w:color w:val="1B1B1B"/>
              <w:sz w:val="24"/>
              <w:szCs w:val="24"/>
              <w:shd w:val="clear" w:color="auto" w:fill="FFFFFF"/>
              <w:lang w:val="es-ES"/>
            </w:rPr>
            <w:t>Alawi</w:t>
          </w:r>
          <w:proofErr w:type="spellEnd"/>
          <w:r w:rsidR="00DA3DCE" w:rsidRPr="00DA3DCE">
            <w:rPr>
              <w:rFonts w:ascii="Times New Roman" w:hAnsi="Times New Roman" w:cs="Times New Roman"/>
              <w:color w:val="1B1B1B"/>
              <w:sz w:val="24"/>
              <w:szCs w:val="24"/>
              <w:shd w:val="clear" w:color="auto" w:fill="FFFFFF"/>
              <w:lang w:val="es-ES"/>
            </w:rPr>
            <w:t xml:space="preserve">, A.M., Al </w:t>
          </w:r>
          <w:proofErr w:type="spellStart"/>
          <w:r w:rsidR="00DA3DCE" w:rsidRPr="00DA3DCE">
            <w:rPr>
              <w:rFonts w:ascii="Times New Roman" w:hAnsi="Times New Roman" w:cs="Times New Roman"/>
              <w:color w:val="1B1B1B"/>
              <w:sz w:val="24"/>
              <w:szCs w:val="24"/>
              <w:shd w:val="clear" w:color="auto" w:fill="FFFFFF"/>
              <w:lang w:val="es-ES"/>
            </w:rPr>
            <w:t>Huraizi</w:t>
          </w:r>
          <w:proofErr w:type="spellEnd"/>
          <w:r w:rsidR="00DA3DCE" w:rsidRPr="00DA3DCE">
            <w:rPr>
              <w:rFonts w:ascii="Times New Roman" w:hAnsi="Times New Roman" w:cs="Times New Roman"/>
              <w:color w:val="1B1B1B"/>
              <w:sz w:val="24"/>
              <w:szCs w:val="24"/>
              <w:shd w:val="clear" w:color="auto" w:fill="FFFFFF"/>
              <w:lang w:val="es-ES"/>
            </w:rPr>
            <w:t>, A.R., Al-</w:t>
          </w:r>
          <w:proofErr w:type="spellStart"/>
          <w:r w:rsidR="00DA3DCE" w:rsidRPr="00DA3DCE">
            <w:rPr>
              <w:rFonts w:ascii="Times New Roman" w:hAnsi="Times New Roman" w:cs="Times New Roman"/>
              <w:color w:val="1B1B1B"/>
              <w:sz w:val="24"/>
              <w:szCs w:val="24"/>
              <w:shd w:val="clear" w:color="auto" w:fill="FFFFFF"/>
              <w:lang w:val="es-ES"/>
            </w:rPr>
            <w:t>Saadi</w:t>
          </w:r>
          <w:proofErr w:type="spellEnd"/>
          <w:r w:rsidR="00DA3DCE" w:rsidRPr="00DA3DCE">
            <w:rPr>
              <w:rFonts w:ascii="Times New Roman" w:hAnsi="Times New Roman" w:cs="Times New Roman"/>
              <w:color w:val="1B1B1B"/>
              <w:sz w:val="24"/>
              <w:szCs w:val="24"/>
              <w:shd w:val="clear" w:color="auto" w:fill="FFFFFF"/>
              <w:lang w:val="es-ES"/>
            </w:rPr>
            <w:t>, T., Al-</w:t>
          </w:r>
          <w:proofErr w:type="spellStart"/>
          <w:r w:rsidR="00DA3DCE" w:rsidRPr="00DA3DCE">
            <w:rPr>
              <w:rFonts w:ascii="Times New Roman" w:hAnsi="Times New Roman" w:cs="Times New Roman"/>
              <w:color w:val="1B1B1B"/>
              <w:sz w:val="24"/>
              <w:szCs w:val="24"/>
              <w:shd w:val="clear" w:color="auto" w:fill="FFFFFF"/>
              <w:lang w:val="es-ES"/>
            </w:rPr>
            <w:t>Hamadani</w:t>
          </w:r>
          <w:proofErr w:type="spellEnd"/>
          <w:r w:rsidR="00DA3DCE" w:rsidRPr="00DA3DCE">
            <w:rPr>
              <w:rFonts w:ascii="Times New Roman" w:hAnsi="Times New Roman" w:cs="Times New Roman"/>
              <w:color w:val="1B1B1B"/>
              <w:sz w:val="24"/>
              <w:szCs w:val="24"/>
              <w:shd w:val="clear" w:color="auto" w:fill="FFFFFF"/>
              <w:lang w:val="es-ES"/>
            </w:rPr>
            <w:t xml:space="preserve">, N., Al </w:t>
          </w:r>
          <w:proofErr w:type="spellStart"/>
          <w:r w:rsidR="00DA3DCE" w:rsidRPr="00DA3DCE">
            <w:rPr>
              <w:rFonts w:ascii="Times New Roman" w:hAnsi="Times New Roman" w:cs="Times New Roman"/>
              <w:color w:val="1B1B1B"/>
              <w:sz w:val="24"/>
              <w:szCs w:val="24"/>
              <w:shd w:val="clear" w:color="auto" w:fill="FFFFFF"/>
              <w:lang w:val="es-ES"/>
            </w:rPr>
            <w:t>Zeedy</w:t>
          </w:r>
          <w:proofErr w:type="spellEnd"/>
          <w:r w:rsidR="00DA3DCE" w:rsidRPr="00DA3DCE">
            <w:rPr>
              <w:rFonts w:ascii="Times New Roman" w:hAnsi="Times New Roman" w:cs="Times New Roman"/>
              <w:color w:val="1B1B1B"/>
              <w:sz w:val="24"/>
              <w:szCs w:val="24"/>
              <w:shd w:val="clear" w:color="auto" w:fill="FFFFFF"/>
              <w:lang w:val="es-ES"/>
            </w:rPr>
            <w:t>, K., &amp; Al-</w:t>
          </w:r>
          <w:proofErr w:type="spellStart"/>
          <w:r w:rsidR="00DA3DCE" w:rsidRPr="00DA3DCE">
            <w:rPr>
              <w:rFonts w:ascii="Times New Roman" w:hAnsi="Times New Roman" w:cs="Times New Roman"/>
              <w:color w:val="1B1B1B"/>
              <w:sz w:val="24"/>
              <w:szCs w:val="24"/>
              <w:shd w:val="clear" w:color="auto" w:fill="FFFFFF"/>
              <w:lang w:val="es-ES"/>
            </w:rPr>
            <w:t>Maqbali</w:t>
          </w:r>
          <w:proofErr w:type="spellEnd"/>
          <w:r w:rsidR="00DA3DCE" w:rsidRPr="00DA3DCE">
            <w:rPr>
              <w:rFonts w:ascii="Times New Roman" w:hAnsi="Times New Roman" w:cs="Times New Roman"/>
              <w:color w:val="1B1B1B"/>
              <w:sz w:val="24"/>
              <w:szCs w:val="24"/>
              <w:shd w:val="clear" w:color="auto" w:fill="FFFFFF"/>
              <w:lang w:val="es-ES"/>
            </w:rPr>
            <w:t xml:space="preserve">, J.S. (2023). </w:t>
          </w:r>
          <w:r w:rsidR="00DA3DCE" w:rsidRPr="00DA3DCE">
            <w:rPr>
              <w:rFonts w:ascii="Times New Roman" w:hAnsi="Times New Roman" w:cs="Times New Roman"/>
              <w:color w:val="1B1B1B"/>
              <w:sz w:val="24"/>
              <w:szCs w:val="24"/>
              <w:shd w:val="clear" w:color="auto" w:fill="FFFFFF"/>
            </w:rPr>
            <w:t xml:space="preserve">Delirium in medically hospitalized patients: Prevalence, Recognition and Risk Factors: A prospective cohort study. </w:t>
          </w:r>
          <w:r w:rsidR="00DA3DCE" w:rsidRPr="00DA3DCE">
            <w:rPr>
              <w:rFonts w:ascii="Times New Roman" w:hAnsi="Times New Roman" w:cs="Times New Roman"/>
              <w:i/>
              <w:iCs/>
              <w:color w:val="1B1B1B"/>
              <w:sz w:val="24"/>
              <w:szCs w:val="24"/>
              <w:shd w:val="clear" w:color="auto" w:fill="FFFFFF"/>
            </w:rPr>
            <w:t>The Journal of Clinical Medicine 12,</w:t>
          </w:r>
          <w:r w:rsidR="00DA3DCE" w:rsidRPr="00DA3DCE">
            <w:rPr>
              <w:rFonts w:ascii="Times New Roman" w:hAnsi="Times New Roman" w:cs="Times New Roman"/>
              <w:color w:val="1B1B1B"/>
              <w:sz w:val="24"/>
              <w:szCs w:val="24"/>
              <w:shd w:val="clear" w:color="auto" w:fill="FFFFFF"/>
            </w:rPr>
            <w:t xml:space="preserve"> 3897.</w:t>
          </w:r>
          <w:r w:rsidR="00DA3DCE">
            <w:rPr>
              <w:rFonts w:ascii="Times New Roman" w:hAnsi="Times New Roman" w:cs="Times New Roman"/>
              <w:color w:val="1B1B1B"/>
              <w:sz w:val="24"/>
              <w:szCs w:val="24"/>
              <w:shd w:val="clear" w:color="auto" w:fill="FFFFFF"/>
            </w:rPr>
            <w:t xml:space="preserve"> </w:t>
          </w:r>
          <w:r w:rsidR="00A13FB4">
            <w:rPr>
              <w:rFonts w:ascii="Times New Roman" w:hAnsi="Times New Roman" w:cs="Times New Roman"/>
              <w:color w:val="1B1B1B"/>
              <w:sz w:val="24"/>
              <w:szCs w:val="24"/>
              <w:shd w:val="clear" w:color="auto" w:fill="FFFFFF"/>
            </w:rPr>
            <w:t xml:space="preserve">                                      </w:t>
          </w:r>
          <w:r w:rsidR="00A107BA">
            <w:rPr>
              <w:rFonts w:ascii="Times New Roman" w:hAnsi="Times New Roman" w:cs="Times New Roman"/>
              <w:color w:val="1B1B1B"/>
              <w:sz w:val="24"/>
              <w:szCs w:val="24"/>
              <w:shd w:val="clear" w:color="auto" w:fill="FFFFFF"/>
            </w:rPr>
            <w:t xml:space="preserve">          </w:t>
          </w:r>
          <w:r w:rsidR="00DA3DCE" w:rsidRPr="00DA3DCE">
            <w:rPr>
              <w:rFonts w:ascii="Times New Roman" w:hAnsi="Times New Roman" w:cs="Times New Roman"/>
              <w:color w:val="1B1B1B"/>
              <w:sz w:val="24"/>
              <w:szCs w:val="24"/>
              <w:shd w:val="clear" w:color="auto" w:fill="FFFFFF"/>
            </w:rPr>
            <w:t xml:space="preserve">Cole, M.G., Bailey, R., </w:t>
          </w:r>
          <w:proofErr w:type="spellStart"/>
          <w:r w:rsidR="00DA3DCE" w:rsidRPr="00DA3DCE">
            <w:rPr>
              <w:rFonts w:ascii="Times New Roman" w:hAnsi="Times New Roman" w:cs="Times New Roman"/>
              <w:color w:val="1B1B1B"/>
              <w:sz w:val="24"/>
              <w:szCs w:val="24"/>
              <w:shd w:val="clear" w:color="auto" w:fill="FFFFFF"/>
            </w:rPr>
            <w:t>Bonnycastle</w:t>
          </w:r>
          <w:proofErr w:type="spellEnd"/>
          <w:r w:rsidR="00DA3DCE" w:rsidRPr="00DA3DCE">
            <w:rPr>
              <w:rFonts w:ascii="Times New Roman" w:hAnsi="Times New Roman" w:cs="Times New Roman"/>
              <w:color w:val="1B1B1B"/>
              <w:sz w:val="24"/>
              <w:szCs w:val="24"/>
              <w:shd w:val="clear" w:color="auto" w:fill="FFFFFF"/>
            </w:rPr>
            <w:t xml:space="preserve">, M., McCusker, J., Fung, S., Ciampi, A. </w:t>
          </w:r>
          <w:proofErr w:type="spellStart"/>
          <w:r w:rsidR="00DA3DCE" w:rsidRPr="00DA3DCE">
            <w:rPr>
              <w:rFonts w:ascii="Times New Roman" w:hAnsi="Times New Roman" w:cs="Times New Roman"/>
              <w:color w:val="1B1B1B"/>
              <w:sz w:val="24"/>
              <w:szCs w:val="24"/>
              <w:shd w:val="clear" w:color="auto" w:fill="FFFFFF"/>
            </w:rPr>
            <w:t>Belzile</w:t>
          </w:r>
          <w:proofErr w:type="spellEnd"/>
          <w:r w:rsidR="00DA3DCE" w:rsidRPr="00DA3DCE">
            <w:rPr>
              <w:rFonts w:ascii="Times New Roman" w:hAnsi="Times New Roman" w:cs="Times New Roman"/>
              <w:color w:val="1B1B1B"/>
              <w:sz w:val="24"/>
              <w:szCs w:val="24"/>
              <w:shd w:val="clear" w:color="auto" w:fill="FFFFFF"/>
            </w:rPr>
            <w:t xml:space="preserve">, E., &amp; </w:t>
          </w:r>
          <w:proofErr w:type="spellStart"/>
          <w:r w:rsidR="00DA3DCE" w:rsidRPr="00DA3DCE">
            <w:rPr>
              <w:rFonts w:ascii="Times New Roman" w:hAnsi="Times New Roman" w:cs="Times New Roman"/>
              <w:color w:val="1B1B1B"/>
              <w:sz w:val="24"/>
              <w:szCs w:val="24"/>
              <w:shd w:val="clear" w:color="auto" w:fill="FFFFFF"/>
            </w:rPr>
            <w:t>MMath</w:t>
          </w:r>
          <w:proofErr w:type="spellEnd"/>
          <w:r w:rsidR="00DA3DCE" w:rsidRPr="00DA3DCE">
            <w:rPr>
              <w:rFonts w:ascii="Times New Roman" w:hAnsi="Times New Roman" w:cs="Times New Roman"/>
              <w:color w:val="1B1B1B"/>
              <w:sz w:val="24"/>
              <w:szCs w:val="24"/>
              <w:shd w:val="clear" w:color="auto" w:fill="FFFFFF"/>
            </w:rPr>
            <w:t xml:space="preserve">, C. B. (2015). Partial and no recovery from delirium in older hospitalized adults: Frequency and baseline risk factors. </w:t>
          </w:r>
          <w:r w:rsidR="00DA3DCE" w:rsidRPr="00DA3DCE">
            <w:rPr>
              <w:rFonts w:ascii="Times New Roman" w:hAnsi="Times New Roman" w:cs="Times New Roman"/>
              <w:i/>
              <w:iCs/>
              <w:color w:val="1B1B1B"/>
              <w:sz w:val="24"/>
              <w:szCs w:val="24"/>
              <w:shd w:val="clear" w:color="auto" w:fill="FFFFFF"/>
            </w:rPr>
            <w:t xml:space="preserve">Journal of the American Geriatrics Society, 63, </w:t>
          </w:r>
          <w:r w:rsidR="00DA3DCE" w:rsidRPr="00DA3DCE">
            <w:rPr>
              <w:rFonts w:ascii="Times New Roman" w:hAnsi="Times New Roman" w:cs="Times New Roman"/>
              <w:color w:val="1B1B1B"/>
              <w:sz w:val="24"/>
              <w:szCs w:val="24"/>
              <w:shd w:val="clear" w:color="auto" w:fill="FFFFFF"/>
            </w:rPr>
            <w:t xml:space="preserve">11. </w:t>
          </w:r>
          <w:r w:rsidR="00446A66">
            <w:rPr>
              <w:rFonts w:ascii="Times New Roman" w:hAnsi="Times New Roman" w:cs="Times New Roman"/>
              <w:color w:val="1B1B1B"/>
              <w:sz w:val="24"/>
              <w:szCs w:val="24"/>
              <w:shd w:val="clear" w:color="auto" w:fill="FFFFFF"/>
            </w:rPr>
            <w:t xml:space="preserve">                                                                             </w:t>
          </w:r>
          <w:r w:rsidR="00DA3DCE">
            <w:rPr>
              <w:rFonts w:ascii="Times New Roman" w:hAnsi="Times New Roman" w:cs="Times New Roman"/>
              <w:color w:val="1B1B1B"/>
              <w:sz w:val="24"/>
              <w:szCs w:val="24"/>
              <w:shd w:val="clear" w:color="auto" w:fill="FFFFFF"/>
            </w:rPr>
            <w:t xml:space="preserve"> </w:t>
          </w:r>
          <w:proofErr w:type="spellStart"/>
          <w:r w:rsidR="00DA3DCE" w:rsidRPr="00DA3DCE">
            <w:rPr>
              <w:rFonts w:ascii="Times New Roman" w:hAnsi="Times New Roman" w:cs="Times New Roman"/>
              <w:color w:val="212121"/>
              <w:sz w:val="24"/>
              <w:szCs w:val="24"/>
              <w:shd w:val="clear" w:color="auto" w:fill="FFFFFF"/>
            </w:rPr>
            <w:t>Hshieh</w:t>
          </w:r>
          <w:proofErr w:type="spellEnd"/>
          <w:r w:rsidR="00DA3DCE" w:rsidRPr="00DA3DCE">
            <w:rPr>
              <w:rFonts w:ascii="Times New Roman" w:hAnsi="Times New Roman" w:cs="Times New Roman"/>
              <w:color w:val="212121"/>
              <w:sz w:val="24"/>
              <w:szCs w:val="24"/>
              <w:shd w:val="clear" w:color="auto" w:fill="FFFFFF"/>
            </w:rPr>
            <w:t xml:space="preserve"> TT, Yue J, Oh E, </w:t>
          </w:r>
          <w:proofErr w:type="spellStart"/>
          <w:r w:rsidR="00DA3DCE" w:rsidRPr="00DA3DCE">
            <w:rPr>
              <w:rFonts w:ascii="Times New Roman" w:hAnsi="Times New Roman" w:cs="Times New Roman"/>
              <w:color w:val="212121"/>
              <w:sz w:val="24"/>
              <w:szCs w:val="24"/>
              <w:shd w:val="clear" w:color="auto" w:fill="FFFFFF"/>
            </w:rPr>
            <w:t>Puelle</w:t>
          </w:r>
          <w:proofErr w:type="spellEnd"/>
          <w:r w:rsidR="00DA3DCE" w:rsidRPr="00DA3DCE">
            <w:rPr>
              <w:rFonts w:ascii="Times New Roman" w:hAnsi="Times New Roman" w:cs="Times New Roman"/>
              <w:color w:val="212121"/>
              <w:sz w:val="24"/>
              <w:szCs w:val="24"/>
              <w:shd w:val="clear" w:color="auto" w:fill="FFFFFF"/>
            </w:rPr>
            <w:t xml:space="preserve"> M, Dowal S, </w:t>
          </w:r>
          <w:proofErr w:type="spellStart"/>
          <w:r w:rsidR="00DA3DCE" w:rsidRPr="00DA3DCE">
            <w:rPr>
              <w:rFonts w:ascii="Times New Roman" w:hAnsi="Times New Roman" w:cs="Times New Roman"/>
              <w:color w:val="212121"/>
              <w:sz w:val="24"/>
              <w:szCs w:val="24"/>
              <w:shd w:val="clear" w:color="auto" w:fill="FFFFFF"/>
            </w:rPr>
            <w:t>Travison</w:t>
          </w:r>
          <w:proofErr w:type="spellEnd"/>
          <w:r w:rsidR="00DA3DCE" w:rsidRPr="00DA3DCE">
            <w:rPr>
              <w:rFonts w:ascii="Times New Roman" w:hAnsi="Times New Roman" w:cs="Times New Roman"/>
              <w:color w:val="212121"/>
              <w:sz w:val="24"/>
              <w:szCs w:val="24"/>
              <w:shd w:val="clear" w:color="auto" w:fill="FFFFFF"/>
            </w:rPr>
            <w:t xml:space="preserve"> T, Inouye SK. (2025). Effectiveness of multicomponent nonpharmacological delirium interventions: a meta-analysis. </w:t>
          </w:r>
          <w:r w:rsidR="00DA3DCE" w:rsidRPr="00DA3DCE">
            <w:rPr>
              <w:rFonts w:ascii="Times New Roman" w:hAnsi="Times New Roman" w:cs="Times New Roman"/>
              <w:i/>
              <w:iCs/>
              <w:color w:val="212121"/>
              <w:sz w:val="24"/>
              <w:szCs w:val="24"/>
              <w:shd w:val="clear" w:color="auto" w:fill="FFFFFF"/>
            </w:rPr>
            <w:t>Journal of</w:t>
          </w:r>
          <w:r w:rsidR="00DA3DCE" w:rsidRPr="00DA3DCE">
            <w:rPr>
              <w:rFonts w:ascii="Times New Roman" w:hAnsi="Times New Roman" w:cs="Times New Roman"/>
              <w:i/>
              <w:iCs/>
              <w:color w:val="212121"/>
              <w:sz w:val="24"/>
              <w:szCs w:val="24"/>
              <w:shd w:val="clear" w:color="auto" w:fill="FFFFFF"/>
            </w:rPr>
            <w:tab/>
            <w:t>Internal Medicine 175</w:t>
          </w:r>
          <w:r w:rsidR="00DA3DCE" w:rsidRPr="00DA3DCE">
            <w:rPr>
              <w:rFonts w:ascii="Times New Roman" w:hAnsi="Times New Roman" w:cs="Times New Roman"/>
              <w:color w:val="212121"/>
              <w:sz w:val="24"/>
              <w:szCs w:val="24"/>
              <w:shd w:val="clear" w:color="auto" w:fill="FFFFFF"/>
            </w:rPr>
            <w:t>, 4.</w:t>
          </w:r>
          <w:r w:rsidR="00DA3DCE">
            <w:rPr>
              <w:rFonts w:ascii="Times New Roman" w:hAnsi="Times New Roman" w:cs="Times New Roman"/>
              <w:color w:val="212121"/>
              <w:sz w:val="24"/>
              <w:szCs w:val="24"/>
              <w:shd w:val="clear" w:color="auto" w:fill="FFFFFF"/>
            </w:rPr>
            <w:t xml:space="preserve"> </w:t>
          </w:r>
          <w:r w:rsidR="00446A66">
            <w:rPr>
              <w:rFonts w:ascii="Times New Roman" w:hAnsi="Times New Roman" w:cs="Times New Roman"/>
              <w:color w:val="212121"/>
              <w:sz w:val="24"/>
              <w:szCs w:val="24"/>
              <w:shd w:val="clear" w:color="auto" w:fill="FFFFFF"/>
            </w:rPr>
            <w:t xml:space="preserve">                                                                                                                                      </w:t>
          </w:r>
          <w:r w:rsidR="00DA3DCE" w:rsidRPr="00DA3DCE">
            <w:rPr>
              <w:rFonts w:ascii="Times New Roman" w:hAnsi="Times New Roman" w:cs="Times New Roman"/>
              <w:color w:val="1B1B1B"/>
              <w:sz w:val="24"/>
              <w:szCs w:val="24"/>
              <w:shd w:val="clear" w:color="auto" w:fill="FFFFFF"/>
            </w:rPr>
            <w:t xml:space="preserve">Kalivas, B., Zhang, J., Harper, K., Thomas, M.K, Dullin, J., Marsden, J., Robbins, P., Hunt, K. J., Mauldin, P. D., Moran, W. P., Rudolph, J. &amp; </w:t>
          </w:r>
          <w:proofErr w:type="spellStart"/>
          <w:r w:rsidR="00DA3DCE" w:rsidRPr="00DA3DCE">
            <w:rPr>
              <w:rFonts w:ascii="Times New Roman" w:hAnsi="Times New Roman" w:cs="Times New Roman"/>
              <w:color w:val="1B1B1B"/>
              <w:sz w:val="24"/>
              <w:szCs w:val="24"/>
              <w:shd w:val="clear" w:color="auto" w:fill="FFFFFF"/>
            </w:rPr>
            <w:t>Heincelman</w:t>
          </w:r>
          <w:proofErr w:type="spellEnd"/>
          <w:r w:rsidR="00DA3DCE" w:rsidRPr="00DA3DCE">
            <w:rPr>
              <w:rFonts w:ascii="Times New Roman" w:hAnsi="Times New Roman" w:cs="Times New Roman"/>
              <w:color w:val="1B1B1B"/>
              <w:sz w:val="24"/>
              <w:szCs w:val="24"/>
              <w:shd w:val="clear" w:color="auto" w:fill="FFFFFF"/>
            </w:rPr>
            <w:t xml:space="preserve">, M. (2023) The association between delirium and in-hospital falls: A cross-sectional analysis of a delirium screening program. </w:t>
          </w:r>
          <w:r w:rsidR="00DA3DCE" w:rsidRPr="00DA3DCE">
            <w:rPr>
              <w:rFonts w:ascii="Times New Roman" w:hAnsi="Times New Roman" w:cs="Times New Roman"/>
              <w:i/>
              <w:iCs/>
              <w:color w:val="1B1B1B"/>
              <w:sz w:val="24"/>
              <w:szCs w:val="24"/>
              <w:shd w:val="clear" w:color="auto" w:fill="FFFFFF"/>
            </w:rPr>
            <w:t>The Journal of Aging Research.</w:t>
          </w:r>
          <w:r w:rsidR="00DA3DCE" w:rsidRPr="00DA3DCE">
            <w:rPr>
              <w:rFonts w:ascii="Times New Roman" w:hAnsi="Times New Roman" w:cs="Times New Roman"/>
              <w:color w:val="1B1B1B"/>
              <w:sz w:val="24"/>
              <w:szCs w:val="24"/>
              <w:shd w:val="clear" w:color="auto" w:fill="FFFFFF"/>
            </w:rPr>
            <w:t xml:space="preserve"> </w:t>
          </w:r>
          <w:r w:rsidR="00DA3DCE">
            <w:rPr>
              <w:rFonts w:ascii="Times New Roman" w:hAnsi="Times New Roman" w:cs="Times New Roman"/>
              <w:color w:val="1B1B1B"/>
              <w:sz w:val="24"/>
              <w:szCs w:val="24"/>
              <w:shd w:val="clear" w:color="auto" w:fill="FFFFFF"/>
            </w:rPr>
            <w:t xml:space="preserve"> </w:t>
          </w:r>
          <w:r w:rsidR="00DA3DCE" w:rsidRPr="00DA3DCE">
            <w:rPr>
              <w:rFonts w:ascii="Times New Roman" w:hAnsi="Times New Roman" w:cs="Times New Roman"/>
              <w:color w:val="1B1B1B"/>
              <w:sz w:val="24"/>
              <w:szCs w:val="24"/>
              <w:shd w:val="clear" w:color="auto" w:fill="FFFFFF"/>
            </w:rPr>
            <w:t xml:space="preserve">McNee, B. (2022). </w:t>
          </w:r>
          <w:proofErr w:type="gramStart"/>
          <w:r w:rsidR="00DA3DCE" w:rsidRPr="00DA3DCE">
            <w:rPr>
              <w:rFonts w:ascii="Times New Roman" w:hAnsi="Times New Roman" w:cs="Times New Roman"/>
              <w:color w:val="1B1B1B"/>
              <w:sz w:val="24"/>
              <w:szCs w:val="24"/>
              <w:shd w:val="clear" w:color="auto" w:fill="FFFFFF"/>
            </w:rPr>
            <w:t>Financial</w:t>
          </w:r>
          <w:proofErr w:type="gramEnd"/>
          <w:r w:rsidR="00DA3DCE" w:rsidRPr="00DA3DCE">
            <w:rPr>
              <w:rFonts w:ascii="Times New Roman" w:hAnsi="Times New Roman" w:cs="Times New Roman"/>
              <w:color w:val="1B1B1B"/>
              <w:sz w:val="24"/>
              <w:szCs w:val="24"/>
              <w:shd w:val="clear" w:color="auto" w:fill="FFFFFF"/>
            </w:rPr>
            <w:t xml:space="preserve"> effect of fall prevention can be significant. </w:t>
          </w:r>
          <w:r w:rsidR="00DA3DCE" w:rsidRPr="00DA3DCE">
            <w:rPr>
              <w:rFonts w:ascii="Times New Roman" w:hAnsi="Times New Roman" w:cs="Times New Roman"/>
              <w:i/>
              <w:iCs/>
              <w:color w:val="1B1B1B"/>
              <w:sz w:val="24"/>
              <w:szCs w:val="24"/>
              <w:shd w:val="clear" w:color="auto" w:fill="FFFFFF"/>
            </w:rPr>
            <w:t xml:space="preserve">Healthcare Risk </w:t>
          </w:r>
          <w:r w:rsidR="00DA3DCE" w:rsidRPr="00DA3DCE">
            <w:rPr>
              <w:rFonts w:ascii="Times New Roman" w:hAnsi="Times New Roman" w:cs="Times New Roman"/>
              <w:i/>
              <w:iCs/>
              <w:color w:val="1B1B1B"/>
              <w:sz w:val="24"/>
              <w:szCs w:val="24"/>
              <w:shd w:val="clear" w:color="auto" w:fill="FFFFFF"/>
            </w:rPr>
            <w:tab/>
            <w:t xml:space="preserve">Management, </w:t>
          </w:r>
          <w:r w:rsidR="00DA3DCE" w:rsidRPr="00DA3DCE">
            <w:rPr>
              <w:rFonts w:ascii="Times New Roman" w:hAnsi="Times New Roman" w:cs="Times New Roman"/>
              <w:color w:val="1B1B1B"/>
              <w:sz w:val="24"/>
              <w:szCs w:val="24"/>
              <w:shd w:val="clear" w:color="auto" w:fill="FFFFFF"/>
            </w:rPr>
            <w:t>August 1, 2022.</w:t>
          </w:r>
          <w:r w:rsidR="00DA3DCE">
            <w:rPr>
              <w:rFonts w:ascii="Times New Roman" w:hAnsi="Times New Roman" w:cs="Times New Roman"/>
              <w:color w:val="1B1B1B"/>
              <w:sz w:val="24"/>
              <w:szCs w:val="24"/>
              <w:shd w:val="clear" w:color="auto" w:fill="FFFFFF"/>
            </w:rPr>
            <w:t xml:space="preserve"> </w:t>
          </w:r>
          <w:r w:rsidR="00FB6D25">
            <w:rPr>
              <w:rFonts w:ascii="Times New Roman" w:hAnsi="Times New Roman" w:cs="Times New Roman"/>
              <w:color w:val="1B1B1B"/>
              <w:sz w:val="24"/>
              <w:szCs w:val="24"/>
              <w:shd w:val="clear" w:color="auto" w:fill="FFFFFF"/>
            </w:rPr>
            <w:t xml:space="preserve">                                                                                                                                       </w:t>
          </w:r>
          <w:r w:rsidR="00DA3DCE" w:rsidRPr="00DA3DCE">
            <w:rPr>
              <w:rFonts w:ascii="Times New Roman" w:hAnsi="Times New Roman" w:cs="Times New Roman"/>
              <w:color w:val="1B1B1B"/>
              <w:sz w:val="24"/>
              <w:szCs w:val="24"/>
              <w:shd w:val="clear" w:color="auto" w:fill="FFFFFF"/>
            </w:rPr>
            <w:t xml:space="preserve">Sjoberg, F., Salzmann-Erikson, M., Akerman, E., Joelsson-Alm, E.&amp; </w:t>
          </w:r>
          <w:proofErr w:type="spellStart"/>
          <w:r w:rsidR="00DA3DCE" w:rsidRPr="00DA3DCE">
            <w:rPr>
              <w:rFonts w:ascii="Times New Roman" w:hAnsi="Times New Roman" w:cs="Times New Roman"/>
              <w:color w:val="1B1B1B"/>
              <w:sz w:val="24"/>
              <w:szCs w:val="24"/>
              <w:shd w:val="clear" w:color="auto" w:fill="FFFFFF"/>
            </w:rPr>
            <w:t>Schandl</w:t>
          </w:r>
          <w:proofErr w:type="spellEnd"/>
          <w:r w:rsidR="00DA3DCE" w:rsidRPr="00DA3DCE">
            <w:rPr>
              <w:rFonts w:ascii="Times New Roman" w:hAnsi="Times New Roman" w:cs="Times New Roman"/>
              <w:color w:val="1B1B1B"/>
              <w:sz w:val="24"/>
              <w:szCs w:val="24"/>
              <w:shd w:val="clear" w:color="auto" w:fill="FFFFFF"/>
            </w:rPr>
            <w:t xml:space="preserve">, A. (2024). </w:t>
          </w:r>
          <w:proofErr w:type="gramStart"/>
          <w:r w:rsidR="00DA3DCE" w:rsidRPr="00DA3DCE">
            <w:rPr>
              <w:rFonts w:ascii="Times New Roman" w:hAnsi="Times New Roman" w:cs="Times New Roman"/>
              <w:color w:val="1B1B1B"/>
              <w:sz w:val="24"/>
              <w:szCs w:val="24"/>
              <w:shd w:val="clear" w:color="auto" w:fill="FFFFFF"/>
            </w:rPr>
            <w:t xml:space="preserve">The </w:t>
          </w:r>
          <w:r w:rsidR="00DA3DCE">
            <w:rPr>
              <w:rFonts w:ascii="Times New Roman" w:hAnsi="Times New Roman" w:cs="Times New Roman"/>
              <w:color w:val="1B1B1B"/>
              <w:sz w:val="24"/>
              <w:szCs w:val="24"/>
              <w:shd w:val="clear" w:color="auto" w:fill="FFFFFF"/>
            </w:rPr>
            <w:t xml:space="preserve"> </w:t>
          </w:r>
          <w:r w:rsidR="00DA3DCE" w:rsidRPr="00DA3DCE">
            <w:rPr>
              <w:rFonts w:ascii="Times New Roman" w:hAnsi="Times New Roman" w:cs="Times New Roman"/>
              <w:color w:val="1B1B1B"/>
              <w:sz w:val="24"/>
              <w:szCs w:val="24"/>
              <w:shd w:val="clear" w:color="auto" w:fill="FFFFFF"/>
            </w:rPr>
            <w:t>paradox</w:t>
          </w:r>
          <w:proofErr w:type="gramEnd"/>
          <w:r w:rsidR="00DA3DCE" w:rsidRPr="00DA3DCE">
            <w:rPr>
              <w:rFonts w:ascii="Times New Roman" w:hAnsi="Times New Roman" w:cs="Times New Roman"/>
              <w:color w:val="1B1B1B"/>
              <w:sz w:val="24"/>
              <w:szCs w:val="24"/>
              <w:shd w:val="clear" w:color="auto" w:fill="FFFFFF"/>
            </w:rPr>
            <w:t xml:space="preserve"> of workplace violence in the intensive care unit: a focus study group. </w:t>
          </w:r>
          <w:r w:rsidR="00DA3DCE" w:rsidRPr="00DA3DCE">
            <w:rPr>
              <w:rFonts w:ascii="Times New Roman" w:hAnsi="Times New Roman" w:cs="Times New Roman"/>
              <w:i/>
              <w:iCs/>
              <w:color w:val="1B1B1B"/>
              <w:sz w:val="24"/>
              <w:szCs w:val="24"/>
              <w:shd w:val="clear" w:color="auto" w:fill="FFFFFF"/>
            </w:rPr>
            <w:t xml:space="preserve">Critical </w:t>
          </w:r>
          <w:r w:rsidR="00DA3DCE" w:rsidRPr="00DA3DCE">
            <w:rPr>
              <w:rFonts w:ascii="Times New Roman" w:hAnsi="Times New Roman" w:cs="Times New Roman"/>
              <w:i/>
              <w:iCs/>
              <w:color w:val="1B1B1B"/>
              <w:sz w:val="24"/>
              <w:szCs w:val="24"/>
              <w:shd w:val="clear" w:color="auto" w:fill="FFFFFF"/>
            </w:rPr>
            <w:tab/>
            <w:t xml:space="preserve">Care 28, </w:t>
          </w:r>
          <w:r w:rsidR="00DA3DCE" w:rsidRPr="00DA3DCE">
            <w:rPr>
              <w:rFonts w:ascii="Times New Roman" w:hAnsi="Times New Roman" w:cs="Times New Roman"/>
              <w:color w:val="1B1B1B"/>
              <w:sz w:val="24"/>
              <w:szCs w:val="24"/>
              <w:shd w:val="clear" w:color="auto" w:fill="FFFFFF"/>
            </w:rPr>
            <w:t>232.</w:t>
          </w:r>
          <w:r w:rsidR="00DA3DCE">
            <w:rPr>
              <w:rFonts w:ascii="Times New Roman" w:hAnsi="Times New Roman" w:cs="Times New Roman"/>
              <w:color w:val="1B1B1B"/>
              <w:sz w:val="24"/>
              <w:szCs w:val="24"/>
              <w:shd w:val="clear" w:color="auto" w:fill="FFFFFF"/>
            </w:rPr>
            <w:t xml:space="preserve"> </w:t>
          </w:r>
        </w:sdtContent>
      </w:sdt>
    </w:p>
    <w:p w14:paraId="4D5CE441"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02DA6CA3" w14:textId="64AC0AC8"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0866D5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01CE745"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9D01721"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5972C825" w14:textId="1C268C40" w:rsidR="00D2606E" w:rsidRPr="009E7562" w:rsidRDefault="001A2532" w:rsidP="00D2606E">
      <w:pPr>
        <w:rPr>
          <w:rFonts w:ascii="Roboto" w:eastAsia="Arial" w:hAnsi="Roboto" w:cs="Arial"/>
          <w:kern w:val="0"/>
          <w:lang w:bidi="en-US"/>
          <w14:ligatures w14:val="none"/>
        </w:rPr>
      </w:pPr>
      <w:r>
        <w:rPr>
          <w:rFonts w:ascii="Roboto" w:eastAsia="Arial" w:hAnsi="Roboto" w:cs="Arial"/>
          <w:b/>
          <w:bCs/>
          <w:kern w:val="0"/>
          <w:lang w:bidi="en-US"/>
          <w14:ligatures w14:val="none"/>
        </w:rPr>
        <w:t>Indicate the “</w:t>
      </w:r>
      <w:r w:rsidR="0019533F" w:rsidRPr="009E7562">
        <w:rPr>
          <w:rFonts w:ascii="Roboto" w:eastAsia="Arial" w:hAnsi="Roboto" w:cs="Arial"/>
          <w:b/>
          <w:bCs/>
          <w:kern w:val="0"/>
          <w:lang w:bidi="en-US"/>
          <w14:ligatures w14:val="none"/>
        </w:rPr>
        <w:t>Primary Clinical Sponsor</w:t>
      </w:r>
      <w:r>
        <w:rPr>
          <w:rFonts w:ascii="Roboto" w:eastAsia="Arial" w:hAnsi="Roboto" w:cs="Arial"/>
          <w:b/>
          <w:bCs/>
          <w:kern w:val="0"/>
          <w:lang w:bidi="en-US"/>
          <w14:ligatures w14:val="none"/>
        </w:rPr>
        <w:t>”</w:t>
      </w:r>
      <w:r w:rsidR="0019533F" w:rsidRPr="009E7562">
        <w:rPr>
          <w:rFonts w:ascii="Roboto" w:eastAsia="Arial" w:hAnsi="Roboto" w:cs="Arial"/>
          <w:kern w:val="0"/>
          <w:lang w:bidi="en-US"/>
          <w14:ligatures w14:val="none"/>
        </w:rPr>
        <w:t xml:space="preserve"> </w:t>
      </w:r>
      <w:r w:rsidR="0019533F" w:rsidRPr="009E7562">
        <w:rPr>
          <w:rFonts w:ascii="Roboto" w:eastAsia="Arial" w:hAnsi="Roboto" w:cs="Arial"/>
          <w:i/>
          <w:iCs/>
          <w:kern w:val="0"/>
          <w:lang w:bidi="en-US"/>
          <w14:ligatures w14:val="none"/>
        </w:rPr>
        <w:t xml:space="preserve">(Responsible for monitoring the progress of the initiative which is the basis of the grant, and for </w:t>
      </w:r>
      <w:r w:rsidR="0019533F" w:rsidRPr="00C55F07">
        <w:rPr>
          <w:rFonts w:ascii="Roboto" w:eastAsia="Arial" w:hAnsi="Roboto" w:cs="Arial"/>
          <w:i/>
          <w:iCs/>
          <w:kern w:val="0"/>
          <w:lang w:bidi="en-US"/>
          <w14:ligatures w14:val="none"/>
        </w:rPr>
        <w:t>submitting receipts and other documentation supporting the use of</w:t>
      </w:r>
      <w:r w:rsidR="00D2606E" w:rsidRPr="00C55F07">
        <w:rPr>
          <w:rFonts w:ascii="Roboto" w:eastAsia="Arial" w:hAnsi="Roboto" w:cs="Arial"/>
          <w:i/>
          <w:iCs/>
          <w:kern w:val="0"/>
          <w:lang w:bidi="en-US"/>
          <w14:ligatures w14:val="none"/>
        </w:rPr>
        <w:t xml:space="preserve"> grant funds, including a one to two-page summary of the grant’s outcome.)</w:t>
      </w:r>
    </w:p>
    <w:p w14:paraId="4A3295B1" w14:textId="082E6A17" w:rsidR="00D2606E" w:rsidRPr="00D2606E" w:rsidRDefault="001A2532" w:rsidP="00D2606E">
      <w:pPr>
        <w:widowControl w:val="0"/>
        <w:autoSpaceDE w:val="0"/>
        <w:autoSpaceDN w:val="0"/>
        <w:spacing w:after="0" w:line="240" w:lineRule="auto"/>
        <w:rPr>
          <w:rFonts w:ascii="Roboto" w:eastAsia="Arial" w:hAnsi="Roboto" w:cs="Arial"/>
          <w:kern w:val="0"/>
          <w:lang w:bidi="en-US"/>
          <w14:ligatures w14:val="none"/>
        </w:rPr>
      </w:pPr>
      <w:proofErr w:type="spellStart"/>
      <w:r w:rsidRPr="00DE2EF6">
        <w:rPr>
          <w:rFonts w:ascii="Arial" w:eastAsia="Arial" w:hAnsi="Arial" w:cs="Arial"/>
          <w:b/>
          <w:bCs/>
          <w:kern w:val="0"/>
          <w:lang w:bidi="en-US"/>
          <w14:ligatures w14:val="none"/>
        </w:rPr>
        <w:t>Name:</w:t>
      </w:r>
      <w:sdt>
        <w:sdtPr>
          <w:rPr>
            <w:rFonts w:ascii="Arial" w:eastAsia="Arial" w:hAnsi="Arial" w:cs="Arial"/>
            <w:kern w:val="0"/>
            <w:lang w:bidi="en-US"/>
            <w14:ligatures w14:val="none"/>
          </w:rPr>
          <w:id w:val="1200981140"/>
          <w:placeholder>
            <w:docPart w:val="DefaultPlaceholder_-1854013440"/>
          </w:placeholder>
        </w:sdtPr>
        <w:sdtEndPr/>
        <w:sdtContent>
          <w:r w:rsidR="0028619E">
            <w:rPr>
              <w:rFonts w:ascii="Arial" w:eastAsia="Arial" w:hAnsi="Arial" w:cs="Arial"/>
              <w:kern w:val="0"/>
              <w:lang w:bidi="en-US"/>
              <w14:ligatures w14:val="none"/>
            </w:rPr>
            <w:t>Sherri</w:t>
          </w:r>
          <w:proofErr w:type="spellEnd"/>
          <w:r w:rsidR="0028619E">
            <w:rPr>
              <w:rFonts w:ascii="Arial" w:eastAsia="Arial" w:hAnsi="Arial" w:cs="Arial"/>
              <w:kern w:val="0"/>
              <w:lang w:bidi="en-US"/>
              <w14:ligatures w14:val="none"/>
            </w:rPr>
            <w:t xml:space="preserve"> Randolph</w:t>
          </w:r>
          <w:r w:rsidR="00431540">
            <w:rPr>
              <w:rFonts w:ascii="Arial" w:eastAsia="Arial" w:hAnsi="Arial" w:cs="Arial"/>
              <w:kern w:val="0"/>
              <w:lang w:bidi="en-US"/>
              <w14:ligatures w14:val="none"/>
            </w:rPr>
            <w:t xml:space="preserve"> MSN, RN, CPHQ</w:t>
          </w:r>
        </w:sdtContent>
      </w:sdt>
    </w:p>
    <w:p w14:paraId="11A58291" w14:textId="60A6729B" w:rsidR="00D2606E" w:rsidRPr="00431540" w:rsidRDefault="00431540" w:rsidP="00D2606E">
      <w:pPr>
        <w:widowControl w:val="0"/>
        <w:autoSpaceDE w:val="0"/>
        <w:autoSpaceDN w:val="0"/>
        <w:spacing w:after="0" w:line="240" w:lineRule="auto"/>
        <w:rPr>
          <w:rFonts w:ascii="Roboto" w:eastAsia="Arial" w:hAnsi="Roboto" w:cs="Arial"/>
          <w:kern w:val="0"/>
          <w:lang w:bidi="en-US"/>
          <w14:ligatures w14:val="none"/>
        </w:rPr>
      </w:pPr>
      <w:r>
        <w:rPr>
          <w:rFonts w:ascii="Roboto" w:eastAsia="Arial" w:hAnsi="Roboto" w:cs="Arial"/>
          <w:b/>
          <w:bCs/>
          <w:kern w:val="0"/>
          <w:lang w:bidi="en-US"/>
          <w14:ligatures w14:val="none"/>
        </w:rPr>
        <w:t>Title:</w:t>
      </w:r>
      <w:r w:rsidRPr="00431540">
        <w:rPr>
          <w:rFonts w:ascii="Roboto" w:eastAsia="Arial" w:hAnsi="Roboto" w:cs="Arial"/>
          <w:kern w:val="0"/>
          <w:lang w:bidi="en-US"/>
          <w14:ligatures w14:val="none"/>
        </w:rPr>
        <w:t xml:space="preserve"> Executive</w:t>
      </w:r>
      <w:sdt>
        <w:sdtPr>
          <w:rPr>
            <w:rFonts w:ascii="Roboto" w:eastAsia="Arial" w:hAnsi="Roboto" w:cs="Arial"/>
            <w:b/>
            <w:bCs/>
            <w:kern w:val="0"/>
            <w:lang w:bidi="en-US"/>
            <w14:ligatures w14:val="none"/>
          </w:rPr>
          <w:id w:val="-1075128703"/>
          <w:placeholder>
            <w:docPart w:val="DefaultPlaceholder_-1854013440"/>
          </w:placeholder>
        </w:sdtPr>
        <w:sdtEndPr>
          <w:rPr>
            <w:b w:val="0"/>
            <w:bCs w:val="0"/>
          </w:rPr>
        </w:sdtEndPr>
        <w:sdtContent>
          <w:r w:rsidRPr="00431540">
            <w:rPr>
              <w:rFonts w:ascii="Roboto" w:eastAsia="Arial" w:hAnsi="Roboto" w:cs="Arial"/>
              <w:kern w:val="0"/>
              <w:lang w:bidi="en-US"/>
              <w14:ligatures w14:val="none"/>
            </w:rPr>
            <w:t xml:space="preserve"> Director of Performance Improvement</w:t>
          </w:r>
        </w:sdtContent>
      </w:sdt>
    </w:p>
    <w:p w14:paraId="1385C5DF" w14:textId="2628AFBB"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sdt>
        <w:sdtPr>
          <w:rPr>
            <w:rFonts w:ascii="Roboto" w:eastAsia="Arial" w:hAnsi="Roboto" w:cs="Arial"/>
            <w:b/>
            <w:bCs/>
            <w:kern w:val="0"/>
            <w:lang w:bidi="en-US"/>
            <w14:ligatures w14:val="none"/>
          </w:rPr>
          <w:id w:val="-630245223"/>
          <w:placeholder>
            <w:docPart w:val="DefaultPlaceholder_-1854013440"/>
          </w:placeholder>
        </w:sdtPr>
        <w:sdtEndPr/>
        <w:sdtContent>
          <w:r w:rsidR="00431540" w:rsidRPr="00431540">
            <w:rPr>
              <w:rFonts w:ascii="Roboto" w:eastAsia="Arial" w:hAnsi="Roboto" w:cs="Arial"/>
              <w:kern w:val="0"/>
              <w:lang w:bidi="en-US"/>
              <w14:ligatures w14:val="none"/>
            </w:rPr>
            <w:t>sherri.randolph@bhsi.com</w:t>
          </w:r>
          <w:r w:rsidR="00431540">
            <w:rPr>
              <w:rFonts w:ascii="Roboto" w:eastAsia="Arial" w:hAnsi="Roboto" w:cs="Arial"/>
              <w:b/>
              <w:bCs/>
              <w:kern w:val="0"/>
              <w:lang w:bidi="en-US"/>
              <w14:ligatures w14:val="none"/>
            </w:rPr>
            <w:t xml:space="preserve"> </w:t>
          </w:r>
        </w:sdtContent>
      </w:sdt>
    </w:p>
    <w:p w14:paraId="2B1F02DF" w14:textId="0FCCBF89" w:rsidR="00DE2EF6" w:rsidRPr="00431540" w:rsidRDefault="00DE2EF6" w:rsidP="00D2606E">
      <w:pPr>
        <w:widowControl w:val="0"/>
        <w:autoSpaceDE w:val="0"/>
        <w:autoSpaceDN w:val="0"/>
        <w:spacing w:after="0" w:line="240" w:lineRule="auto"/>
        <w:rPr>
          <w:rFonts w:ascii="Roboto" w:eastAsia="Arial" w:hAnsi="Roboto" w:cs="Arial"/>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kern w:val="0"/>
            <w:lang w:bidi="en-US"/>
            <w14:ligatures w14:val="none"/>
          </w:rPr>
          <w:id w:val="-401984592"/>
          <w:placeholder>
            <w:docPart w:val="DefaultPlaceholder_-1854013440"/>
          </w:placeholder>
        </w:sdtPr>
        <w:sdtEndPr/>
        <w:sdtContent>
          <w:r w:rsidR="00431540" w:rsidRPr="00431540">
            <w:rPr>
              <w:rFonts w:ascii="Roboto" w:eastAsia="Arial" w:hAnsi="Roboto" w:cs="Arial"/>
              <w:kern w:val="0"/>
              <w:lang w:bidi="en-US"/>
              <w14:ligatures w14:val="none"/>
            </w:rPr>
            <w:t>502-897-8367</w:t>
          </w:r>
        </w:sdtContent>
      </w:sdt>
    </w:p>
    <w:p w14:paraId="0E48550E" w14:textId="77777777" w:rsidR="00DE2EF6" w:rsidRPr="00431540" w:rsidRDefault="00DE2EF6" w:rsidP="00D2606E">
      <w:pPr>
        <w:widowControl w:val="0"/>
        <w:autoSpaceDE w:val="0"/>
        <w:autoSpaceDN w:val="0"/>
        <w:spacing w:after="0" w:line="240" w:lineRule="auto"/>
        <w:rPr>
          <w:rFonts w:ascii="Roboto" w:eastAsia="Arial" w:hAnsi="Roboto" w:cs="Arial"/>
          <w:kern w:val="0"/>
          <w:lang w:bidi="en-US"/>
          <w14:ligatures w14:val="none"/>
        </w:rPr>
      </w:pPr>
    </w:p>
    <w:p w14:paraId="158EB14C" w14:textId="21ECB54C" w:rsidR="00D2606E" w:rsidRPr="00D2606E" w:rsidRDefault="00DE2EF6" w:rsidP="00D2606E">
      <w:pPr>
        <w:widowControl w:val="0"/>
        <w:autoSpaceDE w:val="0"/>
        <w:autoSpaceDN w:val="0"/>
        <w:spacing w:after="0" w:line="240" w:lineRule="auto"/>
        <w:rPr>
          <w:rFonts w:ascii="Roboto" w:eastAsia="Arial" w:hAnsi="Roboto" w:cs="Arial"/>
          <w:i/>
          <w:iCs/>
          <w:kern w:val="0"/>
          <w:lang w:bidi="en-US"/>
          <w14:ligatures w14:val="none"/>
        </w:rPr>
      </w:pPr>
      <w:r>
        <w:rPr>
          <w:rFonts w:ascii="Roboto" w:eastAsia="Arial" w:hAnsi="Roboto" w:cs="Arial"/>
          <w:b/>
          <w:bCs/>
          <w:kern w:val="0"/>
          <w:lang w:bidi="en-US"/>
          <w14:ligatures w14:val="none"/>
        </w:rPr>
        <w:t>Indicate an “</w:t>
      </w:r>
      <w:r w:rsidR="00D2606E" w:rsidRPr="00D2606E">
        <w:rPr>
          <w:rFonts w:ascii="Roboto" w:eastAsia="Arial" w:hAnsi="Roboto" w:cs="Arial"/>
          <w:b/>
          <w:bCs/>
          <w:kern w:val="0"/>
          <w:lang w:bidi="en-US"/>
          <w14:ligatures w14:val="none"/>
        </w:rPr>
        <w:t>Alternate Clinical Sponsor</w:t>
      </w:r>
      <w:r>
        <w:rPr>
          <w:rFonts w:ascii="Roboto" w:eastAsia="Arial" w:hAnsi="Roboto" w:cs="Arial"/>
          <w:kern w:val="0"/>
          <w:lang w:bidi="en-US"/>
          <w14:ligatures w14:val="none"/>
        </w:rPr>
        <w:t xml:space="preserve">” </w:t>
      </w:r>
      <w:r w:rsidR="00D2606E" w:rsidRPr="00D2606E">
        <w:rPr>
          <w:rFonts w:ascii="Roboto" w:eastAsia="Arial" w:hAnsi="Roboto" w:cs="Arial"/>
          <w:i/>
          <w:iCs/>
          <w:kern w:val="0"/>
          <w:lang w:bidi="en-US"/>
          <w14:ligatures w14:val="none"/>
        </w:rPr>
        <w:t>(Responsible for supporting the responsibilities of the Primary Clinical Sponsor, and assuming those responsibilities if the Primary Clinical Sponsor is unable to fulfill the requirements of the project.)</w:t>
      </w:r>
    </w:p>
    <w:p w14:paraId="1E346210" w14:textId="77777777" w:rsidR="00D2606E" w:rsidRPr="00DE2EF6" w:rsidRDefault="00D2606E" w:rsidP="00D2606E">
      <w:pPr>
        <w:widowControl w:val="0"/>
        <w:autoSpaceDE w:val="0"/>
        <w:autoSpaceDN w:val="0"/>
        <w:spacing w:after="0" w:line="240" w:lineRule="auto"/>
        <w:rPr>
          <w:rFonts w:ascii="Roboto" w:eastAsia="Arial" w:hAnsi="Roboto" w:cs="Arial"/>
          <w:kern w:val="0"/>
          <w:sz w:val="12"/>
          <w:szCs w:val="12"/>
          <w:lang w:bidi="en-US"/>
          <w14:ligatures w14:val="none"/>
        </w:rPr>
      </w:pPr>
    </w:p>
    <w:p w14:paraId="7EEABDA6" w14:textId="61C05B0B" w:rsidR="00DE2EF6" w:rsidRPr="00D2606E" w:rsidRDefault="00DE2EF6" w:rsidP="00DE2EF6">
      <w:pPr>
        <w:widowControl w:val="0"/>
        <w:autoSpaceDE w:val="0"/>
        <w:autoSpaceDN w:val="0"/>
        <w:spacing w:after="0" w:line="240" w:lineRule="auto"/>
        <w:rPr>
          <w:rFonts w:ascii="Roboto" w:eastAsia="Arial" w:hAnsi="Roboto" w:cs="Arial"/>
          <w:kern w:val="0"/>
          <w:lang w:bidi="en-US"/>
          <w14:ligatures w14:val="none"/>
        </w:rPr>
      </w:pPr>
      <w:r w:rsidRPr="00DE2EF6">
        <w:rPr>
          <w:rFonts w:ascii="Arial" w:eastAsia="Arial" w:hAnsi="Arial" w:cs="Arial"/>
          <w:b/>
          <w:bCs/>
          <w:kern w:val="0"/>
          <w:lang w:bidi="en-US"/>
          <w14:ligatures w14:val="none"/>
        </w:rPr>
        <w:t>Name:</w:t>
      </w:r>
      <w:sdt>
        <w:sdtPr>
          <w:rPr>
            <w:rFonts w:ascii="Arial" w:eastAsia="Arial" w:hAnsi="Arial" w:cs="Arial"/>
            <w:kern w:val="0"/>
            <w:lang w:bidi="en-US"/>
            <w14:ligatures w14:val="none"/>
          </w:rPr>
          <w:id w:val="644005110"/>
          <w:placeholder>
            <w:docPart w:val="47CF372678C542C99731C22C2BA64B17"/>
          </w:placeholder>
        </w:sdtPr>
        <w:sdtEndPr/>
        <w:sdtContent>
          <w:r w:rsidR="000B0D13">
            <w:rPr>
              <w:rFonts w:ascii="Arial" w:eastAsia="Arial" w:hAnsi="Arial" w:cs="Arial"/>
              <w:kern w:val="0"/>
              <w:lang w:bidi="en-US"/>
              <w14:ligatures w14:val="none"/>
            </w:rPr>
            <w:t xml:space="preserve"> </w:t>
          </w:r>
          <w:r w:rsidR="00054CBC">
            <w:rPr>
              <w:rFonts w:ascii="Arial" w:eastAsia="Arial" w:hAnsi="Arial" w:cs="Arial"/>
              <w:kern w:val="0"/>
              <w:lang w:bidi="en-US"/>
              <w14:ligatures w14:val="none"/>
            </w:rPr>
            <w:t>Cindy Willimas, MBA, PMP</w:t>
          </w:r>
        </w:sdtContent>
      </w:sdt>
    </w:p>
    <w:p w14:paraId="0E7A780D" w14:textId="2B719BCD" w:rsidR="00DE2EF6" w:rsidRPr="000B0D13" w:rsidRDefault="00DE2EF6" w:rsidP="00DE2EF6">
      <w:pPr>
        <w:widowControl w:val="0"/>
        <w:autoSpaceDE w:val="0"/>
        <w:autoSpaceDN w:val="0"/>
        <w:spacing w:after="0" w:line="240" w:lineRule="auto"/>
        <w:rPr>
          <w:rFonts w:ascii="Roboto" w:eastAsia="Arial" w:hAnsi="Roboto" w:cs="Arial"/>
          <w:kern w:val="0"/>
          <w:lang w:bidi="en-US"/>
          <w14:ligatures w14:val="none"/>
        </w:rPr>
      </w:pPr>
      <w:proofErr w:type="gramStart"/>
      <w:r>
        <w:rPr>
          <w:rFonts w:ascii="Roboto" w:eastAsia="Arial" w:hAnsi="Roboto" w:cs="Arial"/>
          <w:b/>
          <w:bCs/>
          <w:kern w:val="0"/>
          <w:lang w:bidi="en-US"/>
          <w14:ligatures w14:val="none"/>
        </w:rPr>
        <w:t>Title</w:t>
      </w:r>
      <w:r w:rsidR="000B0D13">
        <w:rPr>
          <w:rFonts w:ascii="Roboto" w:eastAsia="Arial" w:hAnsi="Roboto" w:cs="Arial"/>
          <w:b/>
          <w:bCs/>
          <w:kern w:val="0"/>
          <w:lang w:bidi="en-US"/>
          <w14:ligatures w14:val="none"/>
        </w:rPr>
        <w:t xml:space="preserve"> </w:t>
      </w:r>
      <w:r>
        <w:rPr>
          <w:rFonts w:ascii="Roboto" w:eastAsia="Arial" w:hAnsi="Roboto" w:cs="Arial"/>
          <w:b/>
          <w:bCs/>
          <w:kern w:val="0"/>
          <w:lang w:bidi="en-US"/>
          <w14:ligatures w14:val="none"/>
        </w:rPr>
        <w:t>:</w:t>
      </w:r>
      <w:proofErr w:type="gramEnd"/>
      <w:sdt>
        <w:sdtPr>
          <w:rPr>
            <w:rFonts w:ascii="Roboto" w:eastAsia="Arial" w:hAnsi="Roboto" w:cs="Arial"/>
            <w:b/>
            <w:bCs/>
            <w:kern w:val="0"/>
            <w:lang w:bidi="en-US"/>
            <w14:ligatures w14:val="none"/>
          </w:rPr>
          <w:id w:val="-1865437772"/>
          <w:placeholder>
            <w:docPart w:val="47CF372678C542C99731C22C2BA64B17"/>
          </w:placeholder>
        </w:sdtPr>
        <w:sdtEndPr>
          <w:rPr>
            <w:b w:val="0"/>
            <w:bCs w:val="0"/>
          </w:rPr>
        </w:sdtEndPr>
        <w:sdtContent>
          <w:r w:rsidR="000B0D13" w:rsidRPr="000B0D13">
            <w:rPr>
              <w:rFonts w:ascii="Roboto" w:eastAsia="Arial" w:hAnsi="Roboto" w:cs="Arial"/>
              <w:kern w:val="0"/>
              <w:lang w:bidi="en-US"/>
              <w14:ligatures w14:val="none"/>
            </w:rPr>
            <w:t>Clinica Project Manager</w:t>
          </w:r>
        </w:sdtContent>
      </w:sdt>
    </w:p>
    <w:p w14:paraId="0B5C502F" w14:textId="197229FA" w:rsidR="00DE2EF6"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sdt>
        <w:sdtPr>
          <w:rPr>
            <w:rFonts w:ascii="Roboto" w:eastAsia="Arial" w:hAnsi="Roboto" w:cs="Arial"/>
            <w:b/>
            <w:bCs/>
            <w:kern w:val="0"/>
            <w:lang w:bidi="en-US"/>
            <w14:ligatures w14:val="none"/>
          </w:rPr>
          <w:id w:val="1031232193"/>
          <w:placeholder>
            <w:docPart w:val="47CF372678C542C99731C22C2BA64B17"/>
          </w:placeholder>
        </w:sdtPr>
        <w:sdtEndPr/>
        <w:sdtContent>
          <w:r w:rsidR="000B0D13" w:rsidRPr="00912624">
            <w:rPr>
              <w:rFonts w:ascii="Roboto" w:eastAsia="Arial" w:hAnsi="Roboto" w:cs="Arial"/>
              <w:kern w:val="0"/>
              <w:lang w:bidi="en-US"/>
              <w14:ligatures w14:val="none"/>
            </w:rPr>
            <w:t>cindy</w:t>
          </w:r>
          <w:r w:rsidR="00912624" w:rsidRPr="00912624">
            <w:rPr>
              <w:rFonts w:ascii="Roboto" w:eastAsia="Arial" w:hAnsi="Roboto" w:cs="Arial"/>
              <w:kern w:val="0"/>
              <w:lang w:bidi="en-US"/>
              <w14:ligatures w14:val="none"/>
            </w:rPr>
            <w:t>.</w:t>
          </w:r>
          <w:r w:rsidR="000B0D13" w:rsidRPr="00912624">
            <w:rPr>
              <w:rFonts w:ascii="Roboto" w:eastAsia="Arial" w:hAnsi="Roboto" w:cs="Arial"/>
              <w:kern w:val="0"/>
              <w:lang w:bidi="en-US"/>
              <w14:ligatures w14:val="none"/>
            </w:rPr>
            <w:t>williams</w:t>
          </w:r>
          <w:r w:rsidR="00912624" w:rsidRPr="00912624">
            <w:rPr>
              <w:rFonts w:ascii="Roboto" w:eastAsia="Arial" w:hAnsi="Roboto" w:cs="Arial"/>
              <w:kern w:val="0"/>
              <w:lang w:bidi="en-US"/>
              <w14:ligatures w14:val="none"/>
            </w:rPr>
            <w:t>@bhsi.com</w:t>
          </w:r>
        </w:sdtContent>
      </w:sdt>
    </w:p>
    <w:p w14:paraId="6F7CDD29" w14:textId="7E48C6C1" w:rsidR="00DE2EF6"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b/>
            <w:bCs/>
            <w:kern w:val="0"/>
            <w:lang w:bidi="en-US"/>
            <w14:ligatures w14:val="none"/>
          </w:rPr>
          <w:id w:val="-396983031"/>
          <w:placeholder>
            <w:docPart w:val="47CF372678C542C99731C22C2BA64B17"/>
          </w:placeholder>
        </w:sdtPr>
        <w:sdtEndPr/>
        <w:sdtContent>
          <w:r w:rsidR="00912624" w:rsidRPr="00912624">
            <w:rPr>
              <w:rFonts w:ascii="Roboto" w:eastAsia="Arial" w:hAnsi="Roboto" w:cs="Arial"/>
              <w:kern w:val="0"/>
              <w:lang w:bidi="en-US"/>
              <w14:ligatures w14:val="none"/>
            </w:rPr>
            <w:t>502-896-5081</w:t>
          </w:r>
        </w:sdtContent>
      </w:sdt>
    </w:p>
    <w:p w14:paraId="65E63704"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1D8C8DA" w14:textId="4E6AEBFB" w:rsidR="000D0197" w:rsidRPr="009762A2" w:rsidRDefault="00EA6886" w:rsidP="0098406E">
      <w:pPr>
        <w:widowControl w:val="0"/>
        <w:autoSpaceDE w:val="0"/>
        <w:autoSpaceDN w:val="0"/>
        <w:spacing w:after="0" w:line="240" w:lineRule="auto"/>
        <w:rPr>
          <w:rFonts w:ascii="Roboto" w:eastAsia="Arial" w:hAnsi="Roboto" w:cs="Calibri"/>
          <w:kern w:val="0"/>
          <w:lang w:bidi="en-US"/>
          <w14:ligatures w14:val="none"/>
        </w:rPr>
      </w:pPr>
      <w:r w:rsidRPr="009762A2">
        <w:rPr>
          <w:rFonts w:ascii="Roboto" w:hAnsi="Roboto"/>
        </w:rPr>
        <w:t>Grant monies are not to be used for</w:t>
      </w:r>
      <w:r w:rsidR="00441D60" w:rsidRPr="009762A2">
        <w:rPr>
          <w:rFonts w:ascii="Roboto" w:hAnsi="Roboto"/>
        </w:rPr>
        <w:t xml:space="preserve"> compensating</w:t>
      </w:r>
      <w:r w:rsidRPr="009762A2">
        <w:rPr>
          <w:rFonts w:ascii="Roboto" w:hAnsi="Roboto"/>
        </w:rPr>
        <w:t xml:space="preserve"> (paying salaries, overtime</w:t>
      </w:r>
      <w:r w:rsidR="00441D60" w:rsidRPr="009762A2">
        <w:rPr>
          <w:rFonts w:ascii="Roboto" w:hAnsi="Roboto"/>
        </w:rPr>
        <w:t>, or time spent conducting the grant work)</w:t>
      </w:r>
      <w:r w:rsidR="00E52959" w:rsidRPr="009762A2">
        <w:rPr>
          <w:rFonts w:ascii="Roboto" w:hAnsi="Roboto"/>
        </w:rPr>
        <w:t xml:space="preserve"> the organization’s </w:t>
      </w:r>
      <w:r w:rsidRPr="009762A2">
        <w:rPr>
          <w:rFonts w:ascii="Roboto" w:hAnsi="Roboto"/>
        </w:rPr>
        <w:t>staff for their efforts</w:t>
      </w:r>
      <w:r w:rsidR="009762A2" w:rsidRPr="009762A2">
        <w:rPr>
          <w:rFonts w:ascii="Roboto" w:hAnsi="Roboto"/>
        </w:rPr>
        <w:t xml:space="preserve"> related to the grant.</w:t>
      </w:r>
    </w:p>
    <w:p w14:paraId="6717F737" w14:textId="77777777" w:rsidR="000D0197" w:rsidRPr="009762A2"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FDBAEEA"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01DAA19D"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54B88AC5"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3E04C2FB" w14:textId="77777777" w:rsidR="00912624" w:rsidRDefault="00912624" w:rsidP="0098406E">
      <w:pPr>
        <w:widowControl w:val="0"/>
        <w:autoSpaceDE w:val="0"/>
        <w:autoSpaceDN w:val="0"/>
        <w:spacing w:after="0" w:line="240" w:lineRule="auto"/>
        <w:rPr>
          <w:rFonts w:ascii="Roboto" w:eastAsia="Arial" w:hAnsi="Roboto" w:cs="Calibri"/>
          <w:kern w:val="0"/>
          <w:lang w:bidi="en-US"/>
          <w14:ligatures w14:val="none"/>
        </w:rPr>
      </w:pPr>
    </w:p>
    <w:p w14:paraId="6B84F60D" w14:textId="77777777" w:rsidR="00912624" w:rsidRDefault="00912624" w:rsidP="0098406E">
      <w:pPr>
        <w:widowControl w:val="0"/>
        <w:autoSpaceDE w:val="0"/>
        <w:autoSpaceDN w:val="0"/>
        <w:spacing w:after="0" w:line="240" w:lineRule="auto"/>
        <w:rPr>
          <w:rFonts w:ascii="Roboto" w:eastAsia="Arial" w:hAnsi="Roboto" w:cs="Calibri"/>
          <w:kern w:val="0"/>
          <w:lang w:bidi="en-US"/>
          <w14:ligatures w14:val="none"/>
        </w:rPr>
      </w:pPr>
    </w:p>
    <w:p w14:paraId="4262F5C0" w14:textId="77777777" w:rsidR="00912624" w:rsidRDefault="00912624" w:rsidP="0098406E">
      <w:pPr>
        <w:widowControl w:val="0"/>
        <w:autoSpaceDE w:val="0"/>
        <w:autoSpaceDN w:val="0"/>
        <w:spacing w:after="0" w:line="240" w:lineRule="auto"/>
        <w:rPr>
          <w:rFonts w:ascii="Roboto" w:eastAsia="Arial" w:hAnsi="Roboto" w:cs="Calibri"/>
          <w:kern w:val="0"/>
          <w:lang w:bidi="en-US"/>
          <w14:ligatures w14:val="none"/>
        </w:rPr>
      </w:pPr>
    </w:p>
    <w:p w14:paraId="1F86BD01" w14:textId="77777777" w:rsidR="00912624" w:rsidRDefault="00912624" w:rsidP="0098406E">
      <w:pPr>
        <w:widowControl w:val="0"/>
        <w:autoSpaceDE w:val="0"/>
        <w:autoSpaceDN w:val="0"/>
        <w:spacing w:after="0" w:line="240" w:lineRule="auto"/>
        <w:rPr>
          <w:rFonts w:ascii="Roboto" w:eastAsia="Arial" w:hAnsi="Roboto" w:cs="Calibri"/>
          <w:kern w:val="0"/>
          <w:lang w:bidi="en-US"/>
          <w14:ligatures w14:val="none"/>
        </w:rPr>
      </w:pPr>
    </w:p>
    <w:p w14:paraId="1857F621" w14:textId="77777777" w:rsidR="00912624" w:rsidRDefault="00912624" w:rsidP="0098406E">
      <w:pPr>
        <w:widowControl w:val="0"/>
        <w:autoSpaceDE w:val="0"/>
        <w:autoSpaceDN w:val="0"/>
        <w:spacing w:after="0" w:line="240" w:lineRule="auto"/>
        <w:rPr>
          <w:rFonts w:ascii="Roboto" w:eastAsia="Arial" w:hAnsi="Roboto" w:cs="Calibri"/>
          <w:kern w:val="0"/>
          <w:lang w:bidi="en-US"/>
          <w14:ligatures w14:val="none"/>
        </w:rPr>
      </w:pPr>
    </w:p>
    <w:p w14:paraId="27185961" w14:textId="77777777" w:rsidR="00912624" w:rsidRDefault="00912624" w:rsidP="0098406E">
      <w:pPr>
        <w:widowControl w:val="0"/>
        <w:autoSpaceDE w:val="0"/>
        <w:autoSpaceDN w:val="0"/>
        <w:spacing w:after="0" w:line="240" w:lineRule="auto"/>
        <w:rPr>
          <w:rFonts w:ascii="Roboto" w:eastAsia="Arial" w:hAnsi="Roboto" w:cs="Calibri"/>
          <w:kern w:val="0"/>
          <w:lang w:bidi="en-US"/>
          <w14:ligatures w14:val="none"/>
        </w:rPr>
      </w:pPr>
    </w:p>
    <w:p w14:paraId="13184787" w14:textId="77777777" w:rsidR="00912624" w:rsidRDefault="00912624" w:rsidP="0098406E">
      <w:pPr>
        <w:widowControl w:val="0"/>
        <w:autoSpaceDE w:val="0"/>
        <w:autoSpaceDN w:val="0"/>
        <w:spacing w:after="0" w:line="240" w:lineRule="auto"/>
        <w:rPr>
          <w:rFonts w:ascii="Roboto" w:eastAsia="Arial" w:hAnsi="Roboto" w:cs="Calibri"/>
          <w:kern w:val="0"/>
          <w:lang w:bidi="en-US"/>
          <w14:ligatures w14:val="none"/>
        </w:rPr>
      </w:pPr>
    </w:p>
    <w:p w14:paraId="3BC681EC" w14:textId="77777777" w:rsidR="00912624" w:rsidRDefault="00912624" w:rsidP="0098406E">
      <w:pPr>
        <w:widowControl w:val="0"/>
        <w:autoSpaceDE w:val="0"/>
        <w:autoSpaceDN w:val="0"/>
        <w:spacing w:after="0" w:line="240" w:lineRule="auto"/>
        <w:rPr>
          <w:rFonts w:ascii="Roboto" w:eastAsia="Arial" w:hAnsi="Roboto" w:cs="Calibri"/>
          <w:kern w:val="0"/>
          <w:lang w:bidi="en-US"/>
          <w14:ligatures w14:val="none"/>
        </w:rPr>
      </w:pPr>
    </w:p>
    <w:p w14:paraId="5D5C6EEB" w14:textId="77777777" w:rsidR="00912624" w:rsidRDefault="00912624" w:rsidP="0098406E">
      <w:pPr>
        <w:widowControl w:val="0"/>
        <w:autoSpaceDE w:val="0"/>
        <w:autoSpaceDN w:val="0"/>
        <w:spacing w:after="0" w:line="240" w:lineRule="auto"/>
        <w:rPr>
          <w:rFonts w:ascii="Roboto" w:eastAsia="Arial" w:hAnsi="Roboto" w:cs="Calibri"/>
          <w:kern w:val="0"/>
          <w:lang w:bidi="en-US"/>
          <w14:ligatures w14:val="none"/>
        </w:rPr>
      </w:pPr>
    </w:p>
    <w:p w14:paraId="3F853E7D" w14:textId="77777777" w:rsidR="00912624" w:rsidRDefault="00912624" w:rsidP="0098406E">
      <w:pPr>
        <w:widowControl w:val="0"/>
        <w:autoSpaceDE w:val="0"/>
        <w:autoSpaceDN w:val="0"/>
        <w:spacing w:after="0" w:line="240" w:lineRule="auto"/>
        <w:rPr>
          <w:rFonts w:ascii="Roboto" w:eastAsia="Arial" w:hAnsi="Roboto" w:cs="Calibri"/>
          <w:kern w:val="0"/>
          <w:lang w:bidi="en-US"/>
          <w14:ligatures w14:val="none"/>
        </w:rPr>
      </w:pPr>
    </w:p>
    <w:p w14:paraId="27CBE402" w14:textId="77777777" w:rsidR="00912624" w:rsidRDefault="00912624" w:rsidP="0098406E">
      <w:pPr>
        <w:widowControl w:val="0"/>
        <w:autoSpaceDE w:val="0"/>
        <w:autoSpaceDN w:val="0"/>
        <w:spacing w:after="0" w:line="240" w:lineRule="auto"/>
        <w:rPr>
          <w:rFonts w:ascii="Roboto" w:eastAsia="Arial" w:hAnsi="Roboto" w:cs="Calibri"/>
          <w:kern w:val="0"/>
          <w:lang w:bidi="en-US"/>
          <w14:ligatures w14:val="none"/>
        </w:rPr>
      </w:pPr>
    </w:p>
    <w:p w14:paraId="41C70314" w14:textId="77777777" w:rsidR="00912624" w:rsidRDefault="00912624" w:rsidP="0098406E">
      <w:pPr>
        <w:widowControl w:val="0"/>
        <w:autoSpaceDE w:val="0"/>
        <w:autoSpaceDN w:val="0"/>
        <w:spacing w:after="0" w:line="240" w:lineRule="auto"/>
        <w:rPr>
          <w:rFonts w:ascii="Roboto" w:eastAsia="Arial" w:hAnsi="Roboto" w:cs="Calibri"/>
          <w:kern w:val="0"/>
          <w:lang w:bidi="en-US"/>
          <w14:ligatures w14:val="none"/>
        </w:rPr>
      </w:pPr>
    </w:p>
    <w:p w14:paraId="169B6ED9" w14:textId="77777777" w:rsidR="00912624" w:rsidRDefault="00912624" w:rsidP="0098406E">
      <w:pPr>
        <w:widowControl w:val="0"/>
        <w:autoSpaceDE w:val="0"/>
        <w:autoSpaceDN w:val="0"/>
        <w:spacing w:after="0" w:line="240" w:lineRule="auto"/>
        <w:rPr>
          <w:rFonts w:ascii="Roboto" w:eastAsia="Arial" w:hAnsi="Roboto" w:cs="Calibri"/>
          <w:kern w:val="0"/>
          <w:lang w:bidi="en-US"/>
          <w14:ligatures w14:val="none"/>
        </w:rPr>
      </w:pPr>
    </w:p>
    <w:p w14:paraId="47202FD0" w14:textId="77777777" w:rsidR="00912624" w:rsidRDefault="00912624" w:rsidP="0098406E">
      <w:pPr>
        <w:widowControl w:val="0"/>
        <w:autoSpaceDE w:val="0"/>
        <w:autoSpaceDN w:val="0"/>
        <w:spacing w:after="0" w:line="240" w:lineRule="auto"/>
        <w:rPr>
          <w:rFonts w:ascii="Roboto" w:eastAsia="Arial" w:hAnsi="Roboto" w:cs="Calibri"/>
          <w:kern w:val="0"/>
          <w:lang w:bidi="en-US"/>
          <w14:ligatures w14:val="none"/>
        </w:rPr>
      </w:pPr>
    </w:p>
    <w:p w14:paraId="30A1A424" w14:textId="77777777" w:rsidR="00912624" w:rsidRDefault="00912624" w:rsidP="0098406E">
      <w:pPr>
        <w:widowControl w:val="0"/>
        <w:autoSpaceDE w:val="0"/>
        <w:autoSpaceDN w:val="0"/>
        <w:spacing w:after="0" w:line="240" w:lineRule="auto"/>
        <w:rPr>
          <w:rFonts w:ascii="Roboto" w:eastAsia="Arial" w:hAnsi="Roboto" w:cs="Calibri"/>
          <w:kern w:val="0"/>
          <w:lang w:bidi="en-US"/>
          <w14:ligatures w14:val="none"/>
        </w:rPr>
      </w:pPr>
    </w:p>
    <w:p w14:paraId="04A0EE77" w14:textId="77777777" w:rsidR="00912624" w:rsidRDefault="00912624" w:rsidP="0098406E">
      <w:pPr>
        <w:widowControl w:val="0"/>
        <w:autoSpaceDE w:val="0"/>
        <w:autoSpaceDN w:val="0"/>
        <w:spacing w:after="0" w:line="240" w:lineRule="auto"/>
        <w:rPr>
          <w:rFonts w:ascii="Roboto" w:eastAsia="Arial" w:hAnsi="Roboto" w:cs="Calibri"/>
          <w:kern w:val="0"/>
          <w:lang w:bidi="en-US"/>
          <w14:ligatures w14:val="none"/>
        </w:rPr>
      </w:pPr>
    </w:p>
    <w:p w14:paraId="00218735" w14:textId="77777777" w:rsidR="00912624" w:rsidRDefault="00912624" w:rsidP="0098406E">
      <w:pPr>
        <w:widowControl w:val="0"/>
        <w:autoSpaceDE w:val="0"/>
        <w:autoSpaceDN w:val="0"/>
        <w:spacing w:after="0" w:line="240" w:lineRule="auto"/>
        <w:rPr>
          <w:rFonts w:ascii="Roboto" w:eastAsia="Arial" w:hAnsi="Roboto" w:cs="Calibri"/>
          <w:kern w:val="0"/>
          <w:lang w:bidi="en-US"/>
          <w14:ligatures w14:val="none"/>
        </w:rPr>
      </w:pPr>
    </w:p>
    <w:p w14:paraId="16886467" w14:textId="77777777" w:rsidR="00912624" w:rsidRDefault="00912624" w:rsidP="0098406E">
      <w:pPr>
        <w:widowControl w:val="0"/>
        <w:autoSpaceDE w:val="0"/>
        <w:autoSpaceDN w:val="0"/>
        <w:spacing w:after="0" w:line="240" w:lineRule="auto"/>
        <w:rPr>
          <w:rFonts w:ascii="Roboto" w:eastAsia="Arial" w:hAnsi="Roboto" w:cs="Calibri"/>
          <w:kern w:val="0"/>
          <w:lang w:bidi="en-US"/>
          <w14:ligatures w14:val="none"/>
        </w:rPr>
      </w:pPr>
    </w:p>
    <w:p w14:paraId="218EB328" w14:textId="77777777" w:rsidR="00912624" w:rsidRDefault="00912624" w:rsidP="0098406E">
      <w:pPr>
        <w:widowControl w:val="0"/>
        <w:autoSpaceDE w:val="0"/>
        <w:autoSpaceDN w:val="0"/>
        <w:spacing w:after="0" w:line="240" w:lineRule="auto"/>
        <w:rPr>
          <w:rFonts w:ascii="Roboto" w:eastAsia="Arial" w:hAnsi="Roboto" w:cs="Calibri"/>
          <w:kern w:val="0"/>
          <w:lang w:bidi="en-US"/>
          <w14:ligatures w14:val="none"/>
        </w:rPr>
      </w:pPr>
    </w:p>
    <w:p w14:paraId="7AEAAB90" w14:textId="77777777" w:rsidR="00912624" w:rsidRPr="0098406E" w:rsidRDefault="00912624" w:rsidP="0098406E">
      <w:pPr>
        <w:widowControl w:val="0"/>
        <w:autoSpaceDE w:val="0"/>
        <w:autoSpaceDN w:val="0"/>
        <w:spacing w:after="0" w:line="240" w:lineRule="auto"/>
        <w:rPr>
          <w:rFonts w:ascii="Roboto" w:eastAsia="Arial" w:hAnsi="Roboto" w:cs="Calibri"/>
          <w:kern w:val="0"/>
          <w:lang w:bidi="en-US"/>
          <w14:ligatures w14:val="none"/>
        </w:rPr>
      </w:pPr>
    </w:p>
    <w:p w14:paraId="320B13AA" w14:textId="77777777"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07EAE1D" w14:textId="2DFE60A2" w:rsidR="00DA6B61" w:rsidRDefault="00DA6B6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290F178C" w14:textId="2129506D"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72F6D11" w14:textId="77777777"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18192420" w14:textId="7FD3FF05" w:rsidR="00DA6B61" w:rsidRDefault="00CD00B0" w:rsidP="0098406E">
      <w:pPr>
        <w:widowControl w:val="0"/>
        <w:autoSpaceDE w:val="0"/>
        <w:autoSpaceDN w:val="0"/>
        <w:spacing w:after="0" w:line="240" w:lineRule="auto"/>
        <w:jc w:val="center"/>
        <w:rPr>
          <w:rFonts w:ascii="Roboto" w:eastAsia="Arial" w:hAnsi="Roboto" w:cs="Arial"/>
          <w:b/>
          <w:kern w:val="0"/>
          <w:lang w:bidi="en-US"/>
          <w14:ligatures w14:val="none"/>
        </w:rPr>
      </w:pPr>
      <w:r w:rsidRPr="00CD00B0">
        <w:rPr>
          <w:rFonts w:ascii="Roboto" w:eastAsia="Arial" w:hAnsi="Roboto" w:cs="Arial"/>
          <w:b/>
          <w:noProof/>
          <w:kern w:val="0"/>
          <w:lang w:bidi="en-US"/>
          <w14:ligatures w14:val="none"/>
        </w:rPr>
        <w:lastRenderedPageBreak/>
        <w:drawing>
          <wp:inline distT="0" distB="0" distL="0" distR="0" wp14:anchorId="02EB4DD1" wp14:editId="18150D17">
            <wp:extent cx="4064209" cy="806491"/>
            <wp:effectExtent l="0" t="0" r="0" b="0"/>
            <wp:docPr id="423437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37020" name=""/>
                    <pic:cNvPicPr/>
                  </pic:nvPicPr>
                  <pic:blipFill>
                    <a:blip r:embed="rId10"/>
                    <a:stretch>
                      <a:fillRect/>
                    </a:stretch>
                  </pic:blipFill>
                  <pic:spPr>
                    <a:xfrm>
                      <a:off x="0" y="0"/>
                      <a:ext cx="4064209" cy="806491"/>
                    </a:xfrm>
                    <a:prstGeom prst="rect">
                      <a:avLst/>
                    </a:prstGeom>
                  </pic:spPr>
                </pic:pic>
              </a:graphicData>
            </a:graphic>
          </wp:inline>
        </w:drawing>
      </w:r>
    </w:p>
    <w:p w14:paraId="415940AE" w14:textId="77777777" w:rsidR="009825E6" w:rsidRPr="00201C12" w:rsidRDefault="009825E6" w:rsidP="009825E6">
      <w:pPr>
        <w:widowControl w:val="0"/>
        <w:autoSpaceDE w:val="0"/>
        <w:autoSpaceDN w:val="0"/>
        <w:spacing w:after="0" w:line="240" w:lineRule="auto"/>
        <w:rPr>
          <w:rFonts w:ascii="Roboto" w:eastAsia="Arial" w:hAnsi="Roboto" w:cs="Arial"/>
          <w:b/>
          <w:kern w:val="0"/>
          <w:sz w:val="16"/>
          <w:szCs w:val="16"/>
          <w:lang w:bidi="en-US"/>
          <w14:ligatures w14:val="none"/>
        </w:rPr>
      </w:pPr>
    </w:p>
    <w:p w14:paraId="316ECBC6" w14:textId="5600EA42" w:rsidR="009825E6" w:rsidRPr="00DA6B61" w:rsidRDefault="009825E6" w:rsidP="009825E6">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Pr>
          <w:rFonts w:ascii="Roboto" w:eastAsia="Arial" w:hAnsi="Roboto" w:cs="Arial"/>
          <w:b/>
          <w:kern w:val="0"/>
          <w:lang w:bidi="en-US"/>
          <w14:ligatures w14:val="none"/>
        </w:rPr>
        <w:t xml:space="preserve"> (I. A through </w:t>
      </w:r>
      <w:r w:rsidR="00EF7114">
        <w:rPr>
          <w:rFonts w:ascii="Roboto" w:eastAsia="Arial" w:hAnsi="Roboto" w:cs="Arial"/>
          <w:b/>
          <w:kern w:val="0"/>
          <w:lang w:bidi="en-US"/>
          <w14:ligatures w14:val="none"/>
        </w:rPr>
        <w:t>E</w:t>
      </w:r>
      <w:r>
        <w:rPr>
          <w:rFonts w:ascii="Roboto" w:eastAsia="Arial" w:hAnsi="Roboto" w:cs="Arial"/>
          <w:b/>
          <w:kern w:val="0"/>
          <w:lang w:bidi="en-US"/>
          <w14:ligatures w14:val="none"/>
        </w:rPr>
        <w:t xml:space="preserve">, and II) </w:t>
      </w:r>
      <w:r w:rsidRPr="00DA6B61">
        <w:rPr>
          <w:rFonts w:ascii="Roboto" w:eastAsia="Arial" w:hAnsi="Roboto" w:cs="Arial"/>
          <w:b/>
          <w:kern w:val="0"/>
          <w:lang w:bidi="en-US"/>
          <w14:ligatures w14:val="none"/>
        </w:rPr>
        <w:t xml:space="preserve">must be completed by the </w:t>
      </w:r>
      <w:r w:rsidR="00DE2EF6">
        <w:rPr>
          <w:rFonts w:ascii="Roboto" w:eastAsia="Arial" w:hAnsi="Roboto" w:cs="Arial"/>
          <w:b/>
          <w:kern w:val="0"/>
          <w:lang w:bidi="en-US"/>
          <w14:ligatures w14:val="none"/>
        </w:rPr>
        <w:t>applicant</w:t>
      </w:r>
      <w:r w:rsidR="00201C12">
        <w:rPr>
          <w:rFonts w:ascii="Roboto" w:eastAsia="Arial" w:hAnsi="Roboto" w:cs="Arial"/>
          <w:b/>
          <w:kern w:val="0"/>
          <w:lang w:bidi="en-US"/>
          <w14:ligatures w14:val="none"/>
        </w:rPr>
        <w:t xml:space="preserve"> and submitted with </w:t>
      </w:r>
      <w:r w:rsidR="00846AC2">
        <w:rPr>
          <w:rFonts w:ascii="Roboto" w:eastAsia="Arial" w:hAnsi="Roboto" w:cs="Arial"/>
          <w:b/>
          <w:kern w:val="0"/>
          <w:lang w:bidi="en-US"/>
          <w14:ligatures w14:val="none"/>
        </w:rPr>
        <w:t>grant application</w:t>
      </w:r>
      <w:r w:rsidR="00FF5754">
        <w:rPr>
          <w:rFonts w:ascii="Roboto" w:eastAsia="Arial" w:hAnsi="Roboto" w:cs="Arial"/>
          <w:b/>
          <w:kern w:val="0"/>
          <w:lang w:bidi="en-US"/>
          <w14:ligatures w14:val="none"/>
        </w:rPr>
        <w:t>.</w:t>
      </w:r>
    </w:p>
    <w:p w14:paraId="6A3221AC" w14:textId="77777777" w:rsidR="0021133A" w:rsidRPr="00201C12" w:rsidRDefault="0021133A" w:rsidP="0098406E">
      <w:pPr>
        <w:widowControl w:val="0"/>
        <w:autoSpaceDE w:val="0"/>
        <w:autoSpaceDN w:val="0"/>
        <w:spacing w:after="0" w:line="240" w:lineRule="auto"/>
        <w:jc w:val="center"/>
        <w:rPr>
          <w:rFonts w:ascii="Roboto" w:eastAsia="Arial" w:hAnsi="Roboto" w:cs="Arial"/>
          <w:b/>
          <w:kern w:val="0"/>
          <w:sz w:val="16"/>
          <w:szCs w:val="16"/>
          <w:lang w:bidi="en-US"/>
          <w14:ligatures w14:val="none"/>
        </w:rPr>
      </w:pPr>
    </w:p>
    <w:p w14:paraId="1D439A63" w14:textId="336A27F4" w:rsidR="0098406E" w:rsidRPr="00DA6B61" w:rsidRDefault="0098406E" w:rsidP="003E6C91">
      <w:pPr>
        <w:pStyle w:val="ListParagraph"/>
        <w:widowControl w:val="0"/>
        <w:numPr>
          <w:ilvl w:val="0"/>
          <w:numId w:val="38"/>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 xml:space="preserve">Using the following criteria, </w:t>
      </w:r>
      <w:r w:rsidR="00A70CDB">
        <w:rPr>
          <w:rFonts w:ascii="Roboto" w:eastAsia="Arial" w:hAnsi="Roboto" w:cs="Arial"/>
          <w:b/>
          <w:kern w:val="0"/>
          <w:lang w:bidi="en-US"/>
          <w14:ligatures w14:val="none"/>
        </w:rPr>
        <w:t xml:space="preserve">in your opinion, how would you evaluate your </w:t>
      </w:r>
      <w:r w:rsidRPr="00DA6B61">
        <w:rPr>
          <w:rFonts w:ascii="Roboto" w:eastAsia="Arial" w:hAnsi="Roboto" w:cs="Arial"/>
          <w:b/>
          <w:kern w:val="0"/>
          <w:lang w:bidi="en-US"/>
          <w14:ligatures w14:val="none"/>
        </w:rPr>
        <w:t xml:space="preserve">application on a scale of 1-3, with three being </w:t>
      </w:r>
      <w:r w:rsidR="008B4152" w:rsidRPr="00DA6B61">
        <w:rPr>
          <w:rFonts w:ascii="Roboto" w:eastAsia="Arial" w:hAnsi="Roboto" w:cs="Arial"/>
          <w:b/>
          <w:kern w:val="0"/>
          <w:lang w:bidi="en-US"/>
          <w14:ligatures w14:val="none"/>
        </w:rPr>
        <w:t>the highest</w:t>
      </w:r>
      <w:r w:rsidRPr="00DA6B61">
        <w:rPr>
          <w:rFonts w:ascii="Roboto" w:eastAsia="Arial" w:hAnsi="Roboto" w:cs="Arial"/>
          <w:b/>
          <w:kern w:val="0"/>
          <w:lang w:bidi="en-US"/>
          <w14:ligatures w14:val="none"/>
        </w:rPr>
        <w:t>:</w:t>
      </w:r>
    </w:p>
    <w:p w14:paraId="45869CB5" w14:textId="77777777" w:rsidR="0098406E" w:rsidRPr="00201C12" w:rsidRDefault="0098406E" w:rsidP="0098406E">
      <w:pPr>
        <w:widowControl w:val="0"/>
        <w:autoSpaceDE w:val="0"/>
        <w:autoSpaceDN w:val="0"/>
        <w:spacing w:after="0" w:line="240" w:lineRule="auto"/>
        <w:ind w:left="360"/>
        <w:rPr>
          <w:rFonts w:ascii="Roboto" w:eastAsia="Arial" w:hAnsi="Roboto" w:cs="Arial"/>
          <w:b/>
          <w:kern w:val="0"/>
          <w:sz w:val="16"/>
          <w:szCs w:val="16"/>
          <w:lang w:bidi="en-US"/>
          <w14:ligatures w14:val="none"/>
        </w:rPr>
      </w:pPr>
    </w:p>
    <w:p w14:paraId="5836B64D" w14:textId="568561B6" w:rsidR="0098406E" w:rsidRPr="0098406E" w:rsidRDefault="0098406E" w:rsidP="00DB6C09">
      <w:pPr>
        <w:widowControl w:val="0"/>
        <w:numPr>
          <w:ilvl w:val="1"/>
          <w:numId w:val="26"/>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p w14:paraId="04BC06D7" w14:textId="0854875D" w:rsidR="0098406E" w:rsidRPr="0098406E" w:rsidRDefault="003859F9"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11D41F77" w14:textId="77777777" w:rsidR="00274647" w:rsidRDefault="003859F9"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0"/>
            <w14:checkedState w14:val="2612" w14:font="MS Gothic"/>
            <w14:uncheckedState w14:val="2610" w14:font="MS Gothic"/>
          </w14:checkbox>
        </w:sdtPr>
        <w:sdtEndPr/>
        <w:sdtContent>
          <w:r w:rsidR="003E6C91" w:rsidRPr="003E6C9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26AD4314" w14:textId="5E3131BB"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616DA426" w14:textId="08F69975" w:rsidR="003E6C91" w:rsidRDefault="003859F9"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1"/>
            <w14:checkedState w14:val="2612" w14:font="MS Gothic"/>
            <w14:uncheckedState w14:val="2610" w14:font="MS Gothic"/>
          </w14:checkbox>
        </w:sdtPr>
        <w:sdtEndPr/>
        <w:sdtContent>
          <w:r w:rsidR="00821BB6">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r w:rsidR="008B4152" w:rsidRPr="0098406E">
        <w:rPr>
          <w:rFonts w:ascii="Roboto" w:eastAsia="Arial" w:hAnsi="Roboto" w:cs="Arial"/>
          <w:kern w:val="0"/>
          <w:lang w:bidi="en-US"/>
          <w14:ligatures w14:val="none"/>
        </w:rPr>
        <w:t>clear</w:t>
      </w:r>
      <w:r w:rsidR="0098406E" w:rsidRPr="0098406E">
        <w:rPr>
          <w:rFonts w:ascii="Roboto" w:eastAsia="Arial" w:hAnsi="Roboto" w:cs="Arial"/>
          <w:kern w:val="0"/>
          <w:lang w:bidi="en-US"/>
          <w14:ligatures w14:val="none"/>
        </w:rPr>
        <w:t xml:space="preserve"> </w:t>
      </w:r>
    </w:p>
    <w:p w14:paraId="0EC01689" w14:textId="61A6FC7D"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p w14:paraId="7A2D4CB9" w14:textId="77777777" w:rsidR="0098406E" w:rsidRPr="00201C12" w:rsidRDefault="0098406E" w:rsidP="003E6C91">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36E555EF" w14:textId="4AE669A1" w:rsidR="0098406E" w:rsidRPr="0098406E" w:rsidRDefault="0098406E" w:rsidP="00DB6C09">
      <w:pPr>
        <w:widowControl w:val="0"/>
        <w:numPr>
          <w:ilvl w:val="1"/>
          <w:numId w:val="26"/>
        </w:numPr>
        <w:autoSpaceDE w:val="0"/>
        <w:autoSpaceDN w:val="0"/>
        <w:spacing w:after="40" w:line="240" w:lineRule="auto"/>
        <w:ind w:left="720"/>
        <w:jc w:val="both"/>
        <w:rPr>
          <w:rFonts w:ascii="Roboto" w:eastAsia="Arial" w:hAnsi="Roboto" w:cs="Arial"/>
          <w:b/>
          <w:bCs/>
          <w:kern w:val="0"/>
          <w:lang w:bidi="en-US"/>
          <w14:ligatures w14:val="none"/>
        </w:rPr>
      </w:pPr>
      <w:bookmarkStart w:id="3" w:name="_Hlk116554208"/>
      <w:r w:rsidRPr="0098406E">
        <w:rPr>
          <w:rFonts w:ascii="Roboto" w:eastAsia="Arial" w:hAnsi="Roboto" w:cs="Arial"/>
          <w:b/>
          <w:bCs/>
          <w:kern w:val="0"/>
          <w:lang w:bidi="en-US"/>
          <w14:ligatures w14:val="none"/>
        </w:rPr>
        <w:t xml:space="preserve">Potential to share best practice among AEIX members: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1ADAA22A" w14:textId="77777777" w:rsidR="00DB6C09" w:rsidRDefault="003859F9" w:rsidP="007D590E">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0A3CC64B" w14:textId="46B36D7D" w:rsidR="0098406E" w:rsidRPr="00274647" w:rsidRDefault="0098406E" w:rsidP="007D590E">
      <w:pPr>
        <w:widowControl w:val="0"/>
        <w:autoSpaceDE w:val="0"/>
        <w:autoSpaceDN w:val="0"/>
        <w:spacing w:after="80" w:line="240" w:lineRule="auto"/>
        <w:ind w:left="990"/>
        <w:jc w:val="both"/>
        <w:rPr>
          <w:rFonts w:ascii="Roboto" w:eastAsia="Arial" w:hAnsi="Roboto" w:cs="Arial"/>
          <w:kern w:val="0"/>
          <w:lang w:bidi="en-US"/>
          <w14:ligatures w14:val="none"/>
        </w:rPr>
      </w:pPr>
      <w:r w:rsidRPr="0098406E">
        <w:rPr>
          <w:rFonts w:ascii="Roboto" w:eastAsia="Arial" w:hAnsi="Roboto" w:cs="Arial"/>
          <w:kern w:val="0"/>
          <w:lang w:bidi="en-US"/>
          <w14:ligatures w14:val="none"/>
        </w:rPr>
        <w:t xml:space="preserve">implementation requires major budgetary </w:t>
      </w:r>
      <w:r w:rsidR="00DB6C09" w:rsidRPr="0098406E">
        <w:rPr>
          <w:rFonts w:ascii="Roboto" w:eastAsia="Arial" w:hAnsi="Roboto" w:cs="Arial"/>
          <w:kern w:val="0"/>
          <w:lang w:bidi="en-US"/>
          <w14:ligatures w14:val="none"/>
        </w:rPr>
        <w:t>commitment;</w:t>
      </w:r>
      <w:r w:rsidRPr="0098406E">
        <w:rPr>
          <w:rFonts w:ascii="Roboto" w:eastAsia="Arial" w:hAnsi="Roboto" w:cs="Arial"/>
          <w:kern w:val="0"/>
          <w:lang w:bidi="en-US"/>
          <w14:ligatures w14:val="none"/>
        </w:rPr>
        <w:t xml:space="preserve"> </w:t>
      </w:r>
      <w:r w:rsidR="008B4152" w:rsidRPr="0098406E">
        <w:rPr>
          <w:rFonts w:ascii="Roboto" w:eastAsia="Arial" w:hAnsi="Roboto" w:cs="Arial"/>
          <w:kern w:val="0"/>
          <w:lang w:bidi="en-US"/>
          <w14:ligatures w14:val="none"/>
        </w:rPr>
        <w:t>the topic</w:t>
      </w:r>
      <w:r w:rsidRPr="0098406E">
        <w:rPr>
          <w:rFonts w:ascii="Roboto" w:eastAsia="Arial" w:hAnsi="Roboto" w:cs="Arial"/>
          <w:kern w:val="0"/>
          <w:lang w:bidi="en-US"/>
          <w14:ligatures w14:val="none"/>
        </w:rPr>
        <w:t xml:space="preserve"> is highly specialized and/or metrics are 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5E49AA09" w14:textId="3437BFB0" w:rsidR="00DB6C09" w:rsidRDefault="003859F9"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1"/>
            <w14:checkedState w14:val="2612" w14:font="MS Gothic"/>
            <w14:uncheckedState w14:val="2610" w14:font="MS Gothic"/>
          </w14:checkbox>
        </w:sdtPr>
        <w:sdtEndPr/>
        <w:sdtContent>
          <w:r w:rsidR="00821BB6">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59CB4C50" w14:textId="2DDDEEDA"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681C65F5" w14:textId="3620E814"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58D0A64B" w14:textId="2FB9E13D" w:rsidR="0098406E" w:rsidRPr="00DB6C09" w:rsidRDefault="00274647" w:rsidP="00DB6C09">
      <w:pPr>
        <w:pStyle w:val="ListParagraph"/>
        <w:widowControl w:val="0"/>
        <w:numPr>
          <w:ilvl w:val="0"/>
          <w:numId w:val="24"/>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D0B987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57887664" w14:textId="67941750" w:rsidR="0098406E" w:rsidRPr="0098406E" w:rsidRDefault="003859F9"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3"/>
    <w:p w14:paraId="2932D0CB" w14:textId="77777777" w:rsidR="0098406E" w:rsidRPr="00201C12" w:rsidRDefault="0098406E" w:rsidP="0098406E">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1D80B5E5" w14:textId="740866DC" w:rsidR="0098406E" w:rsidRPr="0098406E" w:rsidRDefault="0098406E" w:rsidP="0098406E">
      <w:pPr>
        <w:widowControl w:val="0"/>
        <w:numPr>
          <w:ilvl w:val="1"/>
          <w:numId w:val="26"/>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6DCEC3DE"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C9C4A6B" w14:textId="77777777" w:rsidR="00DB6C09" w:rsidRDefault="003859F9"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FA75F3F" w14:textId="13F0BCAC"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w:t>
      </w:r>
      <w:proofErr w:type="gramStart"/>
      <w:r w:rsidR="007D590E" w:rsidRPr="0098406E">
        <w:rPr>
          <w:rFonts w:ascii="Roboto" w:eastAsia="Arial" w:hAnsi="Roboto" w:cs="Arial"/>
          <w:i/>
          <w:iCs/>
          <w:kern w:val="0"/>
          <w:lang w:bidi="en-US"/>
          <w14:ligatures w14:val="none"/>
        </w:rPr>
        <w:t>severity</w:t>
      </w:r>
      <w:r w:rsidR="007D590E">
        <w:rPr>
          <w:rFonts w:ascii="Roboto" w:eastAsia="Arial" w:hAnsi="Roboto" w:cs="Arial"/>
          <w:i/>
          <w:iCs/>
          <w:kern w:val="0"/>
          <w:lang w:bidi="en-US"/>
          <w14:ligatures w14:val="none"/>
        </w:rPr>
        <w:t xml:space="preserve"> of</w:t>
      </w:r>
      <w:proofErr w:type="gramEnd"/>
      <w:r w:rsidR="007D590E">
        <w:rPr>
          <w:rFonts w:ascii="Roboto" w:eastAsia="Arial" w:hAnsi="Roboto" w:cs="Arial"/>
          <w:i/>
          <w:iCs/>
          <w:kern w:val="0"/>
          <w:lang w:bidi="en-US"/>
          <w14:ligatures w14:val="none"/>
        </w:rPr>
        <w:t xml:space="preserve"> </w:t>
      </w:r>
      <w:r w:rsidR="007D590E" w:rsidRPr="0098406E">
        <w:rPr>
          <w:rFonts w:ascii="Roboto" w:eastAsia="Arial" w:hAnsi="Roboto" w:cs="Arial"/>
          <w:i/>
          <w:iCs/>
          <w:kern w:val="0"/>
          <w:lang w:bidi="en-US"/>
          <w14:ligatures w14:val="none"/>
        </w:rPr>
        <w:t>risk</w:t>
      </w:r>
      <w:r w:rsidR="0098406E" w:rsidRPr="0098406E">
        <w:rPr>
          <w:rFonts w:ascii="Roboto" w:eastAsia="Arial" w:hAnsi="Roboto" w:cs="Arial"/>
          <w:i/>
          <w:iCs/>
          <w:kern w:val="0"/>
          <w:lang w:bidi="en-US"/>
          <w14:ligatures w14:val="none"/>
        </w:rPr>
        <w:t xml:space="preserve"> in the clinical </w:t>
      </w:r>
    </w:p>
    <w:p w14:paraId="303D05E6" w14:textId="2A580113"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r w:rsidR="007D590E" w:rsidRPr="0098406E">
        <w:rPr>
          <w:rFonts w:ascii="Roboto" w:eastAsia="Arial" w:hAnsi="Roboto" w:cs="Arial"/>
          <w:i/>
          <w:iCs/>
          <w:kern w:val="0"/>
          <w:lang w:bidi="en-US"/>
          <w14:ligatures w14:val="none"/>
        </w:rPr>
        <w:t>area</w:t>
      </w:r>
      <w:r w:rsidR="007D590E" w:rsidRPr="0098406E">
        <w:rPr>
          <w:rFonts w:ascii="Roboto" w:eastAsia="Arial" w:hAnsi="Roboto" w:cs="Arial"/>
          <w:kern w:val="0"/>
          <w:lang w:bidi="en-US"/>
          <w14:ligatures w14:val="none"/>
        </w:rPr>
        <w:t>.</w:t>
      </w:r>
      <w:r w:rsidR="007D590E" w:rsidRPr="006864B3">
        <w:rPr>
          <w:rFonts w:ascii="Roboto" w:eastAsia="Arial" w:hAnsi="Roboto" w:cs="Arial"/>
          <w:kern w:val="0"/>
          <w:lang w:bidi="en-US"/>
          <w14:ligatures w14:val="none"/>
        </w:rPr>
        <w:t xml:space="preserve"> (</w:t>
      </w:r>
      <w:r w:rsidR="006864B3" w:rsidRPr="006864B3">
        <w:rPr>
          <w:rFonts w:ascii="Roboto" w:eastAsia="Arial" w:hAnsi="Roboto" w:cs="Arial"/>
          <w:kern w:val="0"/>
          <w:lang w:bidi="en-US"/>
          <w14:ligatures w14:val="none"/>
        </w:rPr>
        <w:t>1)</w:t>
      </w:r>
    </w:p>
    <w:p w14:paraId="3CE61B3D" w14:textId="77777777" w:rsidR="006864B3" w:rsidRDefault="003859F9"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108CB254"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2673EAD1" w14:textId="2521673D"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A099453" w14:textId="743DC93D" w:rsidR="006864B3" w:rsidRDefault="003859F9"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1"/>
            <w14:checkedState w14:val="2612" w14:font="MS Gothic"/>
            <w14:uncheckedState w14:val="2610" w14:font="MS Gothic"/>
          </w14:checkbox>
        </w:sdtPr>
        <w:sdtEndPr/>
        <w:sdtContent>
          <w:r w:rsidR="00821BB6">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612EE2F6" w14:textId="155E31E5"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5EC5F0F9" w14:textId="77777777" w:rsidR="0098406E" w:rsidRPr="00201C12" w:rsidRDefault="0098406E" w:rsidP="00DB6C09">
      <w:pPr>
        <w:widowControl w:val="0"/>
        <w:autoSpaceDE w:val="0"/>
        <w:autoSpaceDN w:val="0"/>
        <w:spacing w:after="80" w:line="240" w:lineRule="auto"/>
        <w:jc w:val="both"/>
        <w:rPr>
          <w:rFonts w:ascii="Roboto" w:eastAsia="Arial" w:hAnsi="Roboto" w:cs="Arial"/>
          <w:kern w:val="0"/>
          <w:sz w:val="16"/>
          <w:szCs w:val="16"/>
          <w:lang w:bidi="en-US"/>
          <w14:ligatures w14:val="none"/>
        </w:rPr>
      </w:pPr>
    </w:p>
    <w:p w14:paraId="6D47E6E3" w14:textId="20849792" w:rsidR="0098406E" w:rsidRPr="0098406E" w:rsidRDefault="0098406E" w:rsidP="0098406E">
      <w:pPr>
        <w:widowControl w:val="0"/>
        <w:numPr>
          <w:ilvl w:val="1"/>
          <w:numId w:val="26"/>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7A718D45" w14:textId="77777777" w:rsidR="0098406E" w:rsidRPr="00201C12" w:rsidRDefault="0098406E" w:rsidP="0098406E">
      <w:pPr>
        <w:widowControl w:val="0"/>
        <w:autoSpaceDE w:val="0"/>
        <w:autoSpaceDN w:val="0"/>
        <w:spacing w:after="0" w:line="240" w:lineRule="auto"/>
        <w:jc w:val="both"/>
        <w:rPr>
          <w:rFonts w:ascii="Roboto" w:eastAsia="Arial" w:hAnsi="Roboto" w:cs="Arial"/>
          <w:kern w:val="0"/>
          <w:sz w:val="16"/>
          <w:szCs w:val="16"/>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2D3DECA0" w14:textId="28CCF0F2" w:rsidR="006864B3" w:rsidRDefault="003859F9"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1"/>
            <w14:checkedState w14:val="2612" w14:font="MS Gothic"/>
            <w14:uncheckedState w14:val="2610" w14:font="MS Gothic"/>
          </w14:checkbox>
        </w:sdtPr>
        <w:sdtEndPr/>
        <w:sdtContent>
          <w:r w:rsidR="00185038">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7145852D" w14:textId="7F2AC89B"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13130BF5"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57978E4" w14:textId="77777777" w:rsidR="006864B3" w:rsidRDefault="003859F9"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02CBBB7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5CBE6C2D" w14:textId="6D33C724"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1048E0B4"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71252A46" w14:textId="08F712F1" w:rsidR="006864B3" w:rsidRDefault="003859F9"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81612720"/>
          <w14:checkbox>
            <w14:checked w14:val="0"/>
            <w14:checkedState w14:val="2612" w14:font="MS Gothic"/>
            <w14:uncheckedState w14:val="2610" w14:font="MS Gothic"/>
          </w14:checkbox>
        </w:sdtPr>
        <w:sdtEndPr/>
        <w:sdtContent>
          <w:r w:rsidR="006864B3" w:rsidRPr="006864B3">
            <w:rPr>
              <w:rFonts w:ascii="Segoe UI Symbol" w:eastAsia="MS Gothic" w:hAnsi="Segoe UI Symbol" w:cs="Segoe UI Symbol"/>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56E11183" w14:textId="7CF4054F" w:rsid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2F52E3">
        <w:rPr>
          <w:rFonts w:ascii="Roboto" w:eastAsia="Arial" w:hAnsi="Roboto" w:cs="Arial"/>
          <w:kern w:val="0"/>
          <w:lang w:bidi="en-US"/>
          <w14:ligatures w14:val="none"/>
        </w:rPr>
        <w:t xml:space="preserve"> (3)</w:t>
      </w:r>
    </w:p>
    <w:p w14:paraId="35D14EDD" w14:textId="77777777" w:rsidR="00641D0D" w:rsidRDefault="00641D0D" w:rsidP="006864B3">
      <w:pPr>
        <w:widowControl w:val="0"/>
        <w:autoSpaceDE w:val="0"/>
        <w:autoSpaceDN w:val="0"/>
        <w:spacing w:after="0" w:line="240" w:lineRule="auto"/>
        <w:ind w:firstLine="720"/>
        <w:jc w:val="both"/>
        <w:rPr>
          <w:rFonts w:ascii="Roboto" w:eastAsia="Arial" w:hAnsi="Roboto" w:cs="Arial"/>
          <w:kern w:val="0"/>
          <w:lang w:bidi="en-US"/>
          <w14:ligatures w14:val="none"/>
        </w:rPr>
      </w:pPr>
    </w:p>
    <w:p w14:paraId="44001BA6" w14:textId="77777777" w:rsidR="00641D0D" w:rsidRDefault="00641D0D" w:rsidP="006864B3">
      <w:pPr>
        <w:widowControl w:val="0"/>
        <w:autoSpaceDE w:val="0"/>
        <w:autoSpaceDN w:val="0"/>
        <w:spacing w:after="0" w:line="240" w:lineRule="auto"/>
        <w:ind w:firstLine="720"/>
        <w:jc w:val="both"/>
        <w:rPr>
          <w:rFonts w:ascii="Roboto" w:eastAsia="Arial" w:hAnsi="Roboto" w:cs="Arial"/>
          <w:kern w:val="0"/>
          <w:lang w:bidi="en-US"/>
          <w14:ligatures w14:val="none"/>
        </w:rPr>
      </w:pPr>
    </w:p>
    <w:p w14:paraId="7132EAC5" w14:textId="77777777" w:rsidR="00641D0D" w:rsidRPr="00641D0D" w:rsidRDefault="00641D0D" w:rsidP="00641D0D">
      <w:pPr>
        <w:widowControl w:val="0"/>
        <w:numPr>
          <w:ilvl w:val="0"/>
          <w:numId w:val="44"/>
        </w:numPr>
        <w:autoSpaceDE w:val="0"/>
        <w:autoSpaceDN w:val="0"/>
        <w:spacing w:after="0" w:line="240" w:lineRule="auto"/>
        <w:jc w:val="both"/>
        <w:rPr>
          <w:rFonts w:ascii="Roboto" w:eastAsia="Arial" w:hAnsi="Roboto" w:cs="Arial"/>
          <w:kern w:val="0"/>
          <w:lang w:bidi="en-US"/>
          <w14:ligatures w14:val="none"/>
        </w:rPr>
      </w:pPr>
      <w:r w:rsidRPr="00641D0D">
        <w:rPr>
          <w:rFonts w:ascii="Roboto" w:eastAsia="Arial" w:hAnsi="Roboto" w:cs="Arial"/>
          <w:b/>
          <w:bCs/>
          <w:kern w:val="0"/>
          <w:lang w:bidi="en-US"/>
          <w14:ligatures w14:val="none"/>
        </w:rPr>
        <w:t>Alignment with AEIX’s mission “</w:t>
      </w:r>
      <w:r w:rsidRPr="00641D0D">
        <w:rPr>
          <w:rFonts w:ascii="Roboto" w:eastAsia="Arial" w:hAnsi="Roboto" w:cs="Arial"/>
          <w:b/>
          <w:bCs/>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641D0D">
        <w:rPr>
          <w:rFonts w:ascii="Roboto" w:eastAsia="Arial" w:hAnsi="Roboto" w:cs="Arial"/>
          <w:b/>
          <w:bCs/>
          <w:kern w:val="0"/>
          <w:lang w:bidi="en-US"/>
          <w14:ligatures w14:val="none"/>
        </w:rPr>
        <w:t>”:</w:t>
      </w:r>
    </w:p>
    <w:p w14:paraId="49657F27" w14:textId="77777777" w:rsidR="00641D0D" w:rsidRPr="00641D0D" w:rsidRDefault="003859F9" w:rsidP="00641D0D">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58143847"/>
          <w14:checkbox>
            <w14:checked w14:val="0"/>
            <w14:checkedState w14:val="2612" w14:font="MS Gothic"/>
            <w14:uncheckedState w14:val="2610" w14:font="MS Gothic"/>
          </w14:checkbox>
        </w:sdtPr>
        <w:sdtEndPr/>
        <w:sdtContent>
          <w:r w:rsidR="00641D0D" w:rsidRPr="00641D0D">
            <w:rPr>
              <w:rFonts w:ascii="Segoe UI Symbol" w:eastAsia="Arial" w:hAnsi="Segoe UI Symbol" w:cs="Segoe UI Symbol"/>
              <w:kern w:val="0"/>
              <w:lang w:bidi="en-US"/>
              <w14:ligatures w14:val="none"/>
            </w:rPr>
            <w:t>☐</w:t>
          </w:r>
        </w:sdtContent>
      </w:sdt>
      <w:r w:rsidR="00641D0D" w:rsidRPr="00641D0D">
        <w:rPr>
          <w:rFonts w:ascii="Roboto" w:eastAsia="Arial" w:hAnsi="Roboto" w:cs="Arial"/>
          <w:kern w:val="0"/>
          <w:lang w:bidi="en-US"/>
          <w14:ligatures w14:val="none"/>
        </w:rPr>
        <w:t xml:space="preserve">Project appears to have minimal or no alignment with the AEIX mission. (1) </w:t>
      </w:r>
    </w:p>
    <w:p w14:paraId="55CBD11C" w14:textId="77777777" w:rsidR="00641D0D" w:rsidRPr="00641D0D" w:rsidRDefault="003859F9" w:rsidP="00641D0D">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795912055"/>
          <w14:checkbox>
            <w14:checked w14:val="0"/>
            <w14:checkedState w14:val="2612" w14:font="MS Gothic"/>
            <w14:uncheckedState w14:val="2610" w14:font="MS Gothic"/>
          </w14:checkbox>
        </w:sdtPr>
        <w:sdtEndPr/>
        <w:sdtContent>
          <w:r w:rsidR="00641D0D" w:rsidRPr="00641D0D">
            <w:rPr>
              <w:rFonts w:ascii="Segoe UI Symbol" w:eastAsia="Arial" w:hAnsi="Segoe UI Symbol" w:cs="Segoe UI Symbol"/>
              <w:kern w:val="0"/>
              <w:lang w:bidi="en-US"/>
              <w14:ligatures w14:val="none"/>
            </w:rPr>
            <w:t>☐</w:t>
          </w:r>
        </w:sdtContent>
      </w:sdt>
      <w:r w:rsidR="00641D0D" w:rsidRPr="00641D0D">
        <w:rPr>
          <w:rFonts w:ascii="Roboto" w:eastAsia="Arial" w:hAnsi="Roboto" w:cs="Arial"/>
          <w:kern w:val="0"/>
          <w:lang w:bidi="en-US"/>
          <w14:ligatures w14:val="none"/>
        </w:rPr>
        <w:t>Project appears to have some alignment with the AEIX mission. (2)</w:t>
      </w:r>
    </w:p>
    <w:p w14:paraId="07220621" w14:textId="29095D96" w:rsidR="00641D0D" w:rsidRPr="00641D0D" w:rsidRDefault="003859F9" w:rsidP="00641D0D">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2860429"/>
          <w14:checkbox>
            <w14:checked w14:val="1"/>
            <w14:checkedState w14:val="2612" w14:font="MS Gothic"/>
            <w14:uncheckedState w14:val="2610" w14:font="MS Gothic"/>
          </w14:checkbox>
        </w:sdtPr>
        <w:sdtEndPr/>
        <w:sdtContent>
          <w:r w:rsidR="00185038">
            <w:rPr>
              <w:rFonts w:ascii="MS Gothic" w:eastAsia="MS Gothic" w:hAnsi="MS Gothic" w:cs="Arial" w:hint="eastAsia"/>
              <w:kern w:val="0"/>
              <w:lang w:bidi="en-US"/>
              <w14:ligatures w14:val="none"/>
            </w:rPr>
            <w:t>☒</w:t>
          </w:r>
        </w:sdtContent>
      </w:sdt>
      <w:r w:rsidR="00641D0D" w:rsidRPr="00641D0D">
        <w:rPr>
          <w:rFonts w:ascii="Roboto" w:eastAsia="Arial" w:hAnsi="Roboto" w:cs="Arial"/>
          <w:kern w:val="0"/>
          <w:lang w:bidi="en-US"/>
          <w14:ligatures w14:val="none"/>
        </w:rPr>
        <w:t>Project clearly aligns with the AEIX mission. (3)</w:t>
      </w:r>
    </w:p>
    <w:p w14:paraId="2B8D02F7" w14:textId="77777777" w:rsidR="00641D0D" w:rsidRDefault="00641D0D" w:rsidP="00641D0D">
      <w:pPr>
        <w:widowControl w:val="0"/>
        <w:autoSpaceDE w:val="0"/>
        <w:autoSpaceDN w:val="0"/>
        <w:spacing w:after="0" w:line="240" w:lineRule="auto"/>
        <w:ind w:firstLine="720"/>
        <w:jc w:val="both"/>
        <w:rPr>
          <w:rFonts w:ascii="Roboto" w:eastAsia="Arial" w:hAnsi="Roboto" w:cs="Arial"/>
          <w:kern w:val="0"/>
          <w:lang w:bidi="en-US"/>
          <w14:ligatures w14:val="none"/>
        </w:rPr>
      </w:pPr>
    </w:p>
    <w:p w14:paraId="1369AA4E"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11C814F5" w14:textId="4DB30EAC" w:rsidR="0081687F" w:rsidRPr="0081687F" w:rsidRDefault="0081687F" w:rsidP="0081687F">
      <w:pPr>
        <w:widowControl w:val="0"/>
        <w:autoSpaceDE w:val="0"/>
        <w:autoSpaceDN w:val="0"/>
        <w:spacing w:after="0" w:line="240" w:lineRule="auto"/>
        <w:rPr>
          <w:rFonts w:ascii="Roboto" w:hAnsi="Roboto"/>
          <w:b/>
          <w:bCs/>
        </w:rPr>
      </w:pPr>
      <w:r w:rsidRPr="0081687F">
        <w:rPr>
          <w:rFonts w:ascii="Roboto" w:hAnsi="Roboto"/>
          <w:b/>
          <w:bCs/>
        </w:rPr>
        <w:t>II</w:t>
      </w:r>
      <w:r w:rsidR="007D590E" w:rsidRPr="0081687F">
        <w:rPr>
          <w:rFonts w:ascii="Roboto" w:hAnsi="Roboto"/>
          <w:b/>
          <w:bCs/>
        </w:rPr>
        <w:t>.</w:t>
      </w:r>
      <w:r w:rsidR="007D590E">
        <w:rPr>
          <w:rFonts w:ascii="Roboto" w:hAnsi="Roboto"/>
          <w:b/>
          <w:bCs/>
        </w:rPr>
        <w:t xml:space="preserve"> ATTESTATION</w:t>
      </w:r>
      <w:r w:rsidRPr="0081687F">
        <w:rPr>
          <w:rFonts w:ascii="Roboto" w:hAnsi="Roboto"/>
          <w:b/>
          <w:bCs/>
        </w:rPr>
        <w:t>:</w:t>
      </w:r>
    </w:p>
    <w:p w14:paraId="43D8B898" w14:textId="35E68B8A" w:rsidR="0081687F" w:rsidRDefault="0081687F" w:rsidP="0081687F">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185038">
            <w:rPr>
              <w:rFonts w:ascii="MS Gothic" w:eastAsia="MS Gothic" w:hAnsi="MS Gothic" w:hint="eastAsia"/>
              <w:b/>
              <w:bCs/>
            </w:rPr>
            <w:t>☒</w:t>
          </w:r>
        </w:sdtContent>
      </w:sdt>
      <w:r>
        <w:rPr>
          <w:rFonts w:ascii="Roboto" w:hAnsi="Roboto"/>
          <w:b/>
          <w:bCs/>
        </w:rPr>
        <w:t xml:space="preserve"> Yes, I (the applicant), attest to the notification of my organization’s Risk Management Leadership of this application and its content.</w:t>
      </w:r>
    </w:p>
    <w:p w14:paraId="36811527" w14:textId="77777777" w:rsidR="009F5FE8" w:rsidRDefault="009F5FE8" w:rsidP="0081687F">
      <w:pPr>
        <w:widowControl w:val="0"/>
        <w:autoSpaceDE w:val="0"/>
        <w:autoSpaceDN w:val="0"/>
        <w:spacing w:after="0" w:line="240" w:lineRule="auto"/>
        <w:ind w:left="648" w:hanging="648"/>
        <w:rPr>
          <w:rFonts w:ascii="Roboto" w:hAnsi="Roboto"/>
          <w:b/>
          <w:bCs/>
        </w:rPr>
      </w:pPr>
    </w:p>
    <w:p w14:paraId="60A73CE3" w14:textId="23288A3B" w:rsidR="007D590E" w:rsidRPr="009523CE" w:rsidRDefault="009F5FE8" w:rsidP="009F5FE8">
      <w:pPr>
        <w:pStyle w:val="ListParagraph"/>
        <w:numPr>
          <w:ilvl w:val="0"/>
          <w:numId w:val="42"/>
        </w:numPr>
        <w:spacing w:before="120"/>
        <w:rPr>
          <w:rFonts w:ascii="Roboto" w:hAnsi="Roboto"/>
          <w:b/>
          <w:lang w:bidi="en-US"/>
        </w:rPr>
      </w:pPr>
      <w:bookmarkStart w:id="4" w:name="_Hlk195872950"/>
      <w:r w:rsidRPr="009523CE">
        <w:rPr>
          <w:rFonts w:ascii="Roboto" w:hAnsi="Roboto"/>
          <w:b/>
          <w:lang w:bidi="en-US"/>
        </w:rPr>
        <w:t>Completed application</w:t>
      </w:r>
      <w:r w:rsidR="00F23A11">
        <w:rPr>
          <w:rFonts w:ascii="Roboto" w:hAnsi="Roboto"/>
          <w:b/>
          <w:lang w:bidi="en-US"/>
        </w:rPr>
        <w:t>s</w:t>
      </w:r>
      <w:r w:rsidRPr="009523CE">
        <w:rPr>
          <w:rFonts w:ascii="Roboto" w:hAnsi="Roboto"/>
          <w:b/>
          <w:lang w:bidi="en-US"/>
        </w:rPr>
        <w:t xml:space="preserve"> should be sent via email</w:t>
      </w:r>
      <w:r w:rsidR="00F23A11">
        <w:rPr>
          <w:rFonts w:ascii="Roboto" w:hAnsi="Roboto"/>
          <w:b/>
          <w:lang w:bidi="en-US"/>
        </w:rPr>
        <w:t>,</w:t>
      </w:r>
      <w:r w:rsidRPr="009523CE">
        <w:rPr>
          <w:rFonts w:ascii="Roboto" w:hAnsi="Roboto"/>
          <w:b/>
          <w:lang w:bidi="en-US"/>
        </w:rPr>
        <w:t xml:space="preserve"> as a WORD document attachment</w:t>
      </w:r>
      <w:r w:rsidR="00F23A11">
        <w:rPr>
          <w:rFonts w:ascii="Roboto" w:hAnsi="Roboto"/>
          <w:b/>
          <w:lang w:bidi="en-US"/>
        </w:rPr>
        <w:t>,</w:t>
      </w:r>
      <w:r w:rsidRPr="009523CE">
        <w:rPr>
          <w:rFonts w:ascii="Roboto" w:hAnsi="Roboto"/>
          <w:b/>
          <w:lang w:bidi="en-US"/>
        </w:rPr>
        <w:t xml:space="preserve"> with a copy to the organization’s risk management lead</w:t>
      </w:r>
      <w:r w:rsidR="00F23A11">
        <w:rPr>
          <w:rFonts w:ascii="Roboto" w:hAnsi="Roboto"/>
          <w:b/>
          <w:lang w:bidi="en-US"/>
        </w:rPr>
        <w:t xml:space="preserve">er, </w:t>
      </w:r>
      <w:r w:rsidRPr="009523CE">
        <w:rPr>
          <w:rFonts w:ascii="Roboto" w:hAnsi="Roboto"/>
          <w:b/>
          <w:lang w:bidi="en-US"/>
        </w:rPr>
        <w:t>to</w:t>
      </w:r>
      <w:r w:rsidR="00F23A11">
        <w:rPr>
          <w:rFonts w:ascii="Roboto" w:hAnsi="Roboto"/>
          <w:b/>
          <w:lang w:bidi="en-US"/>
        </w:rPr>
        <w:t xml:space="preserve"> the following email:</w:t>
      </w:r>
      <w:r w:rsidR="007D590E" w:rsidRPr="009523CE">
        <w:rPr>
          <w:rFonts w:ascii="Roboto" w:hAnsi="Roboto"/>
          <w:b/>
          <w:lang w:bidi="en-US"/>
        </w:rPr>
        <w:t xml:space="preserve"> </w:t>
      </w:r>
      <w:hyperlink r:id="rId11" w:history="1">
        <w:r w:rsidR="007D590E" w:rsidRPr="009523CE">
          <w:rPr>
            <w:rStyle w:val="Hyperlink"/>
            <w:rFonts w:ascii="Roboto" w:hAnsi="Roboto"/>
            <w:b/>
          </w:rPr>
          <w:t>aeixawards@premierinc.com</w:t>
        </w:r>
      </w:hyperlink>
      <w:r w:rsidR="007D590E" w:rsidRPr="009523CE">
        <w:rPr>
          <w:rFonts w:ascii="Roboto" w:hAnsi="Roboto"/>
          <w:b/>
          <w:color w:val="0000FF"/>
          <w:lang w:bidi="en-US"/>
        </w:rPr>
        <w:t>.</w:t>
      </w:r>
      <w:bookmarkEnd w:id="4"/>
    </w:p>
    <w:p w14:paraId="210E9C9D" w14:textId="6154185A" w:rsidR="00545040" w:rsidRPr="00641D0D" w:rsidRDefault="00545040" w:rsidP="00545040">
      <w:pPr>
        <w:widowControl w:val="0"/>
        <w:autoSpaceDE w:val="0"/>
        <w:autoSpaceDN w:val="0"/>
        <w:spacing w:before="3" w:after="0" w:line="240" w:lineRule="auto"/>
        <w:rPr>
          <w:rFonts w:ascii="Roboto" w:eastAsia="Arial" w:hAnsi="Roboto" w:cs="Arial"/>
          <w:kern w:val="0"/>
          <w:lang w:bidi="en-US"/>
          <w14:ligatures w14:val="none"/>
        </w:rPr>
      </w:pPr>
    </w:p>
    <w:p w14:paraId="7BDD82B2" w14:textId="77777777" w:rsidR="00DC5F65" w:rsidRDefault="00DC5F65" w:rsidP="00DC5F65">
      <w:pPr>
        <w:rPr>
          <w:rFonts w:ascii="Roboto" w:hAnsi="Roboto"/>
        </w:rPr>
      </w:pPr>
    </w:p>
    <w:p w14:paraId="4354C85D"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3B98D6C" w14:textId="4CA0A45A" w:rsidR="00AE3FAA" w:rsidRPr="0098406E"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269765B6" w14:textId="45BD0216" w:rsidR="00A70CDB" w:rsidRDefault="00450234" w:rsidP="00A70CDB">
      <w:pPr>
        <w:widowControl w:val="0"/>
        <w:autoSpaceDE w:val="0"/>
        <w:autoSpaceDN w:val="0"/>
        <w:spacing w:after="0" w:line="240" w:lineRule="auto"/>
        <w:rPr>
          <w:rFonts w:ascii="Roboto" w:eastAsia="Arial" w:hAnsi="Roboto" w:cs="Arial"/>
          <w:bCs/>
          <w:kern w:val="0"/>
          <w:lang w:bidi="en-US"/>
          <w14:ligatures w14:val="none"/>
        </w:rPr>
      </w:pPr>
      <w:r>
        <w:rPr>
          <w:rFonts w:ascii="Roboto" w:hAnsi="Roboto"/>
          <w:noProof/>
        </w:rPr>
        <mc:AlternateContent>
          <mc:Choice Requires="wps">
            <w:drawing>
              <wp:anchor distT="0" distB="0" distL="114300" distR="114300" simplePos="0" relativeHeight="251658241" behindDoc="0" locked="0" layoutInCell="1" allowOverlap="1" wp14:anchorId="7F05DC4E" wp14:editId="1EE1A622">
                <wp:simplePos x="0" y="0"/>
                <wp:positionH relativeFrom="column">
                  <wp:posOffset>0</wp:posOffset>
                </wp:positionH>
                <wp:positionV relativeFrom="paragraph">
                  <wp:posOffset>19050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080D9AF9" w14:textId="77777777" w:rsidR="00450234" w:rsidRPr="00196B87" w:rsidRDefault="00450234" w:rsidP="00450234">
                            <w:pPr>
                              <w:jc w:val="center"/>
                              <w:rPr>
                                <w:rFonts w:ascii="Roboto" w:hAnsi="Roboto"/>
                                <w:b/>
                                <w:bCs/>
                              </w:rPr>
                            </w:pPr>
                            <w:r w:rsidRPr="00196B87">
                              <w:rPr>
                                <w:rFonts w:ascii="Roboto" w:hAnsi="Roboto"/>
                                <w:b/>
                                <w:bCs/>
                              </w:rPr>
                              <w:t>TIMELINE</w:t>
                            </w:r>
                          </w:p>
                          <w:p w14:paraId="0CFF055F" w14:textId="77777777" w:rsidR="00450234" w:rsidRPr="008A1B37" w:rsidRDefault="00450234" w:rsidP="00450234">
                            <w:pPr>
                              <w:pStyle w:val="ListParagraph"/>
                              <w:numPr>
                                <w:ilvl w:val="0"/>
                                <w:numId w:val="41"/>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2E7DC8DB" w14:textId="77777777" w:rsidR="00450234" w:rsidRPr="008A1B37" w:rsidRDefault="00450234" w:rsidP="00450234">
                            <w:pPr>
                              <w:pStyle w:val="ListParagraph"/>
                              <w:numPr>
                                <w:ilvl w:val="0"/>
                                <w:numId w:val="41"/>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2A8F4E01" w14:textId="77777777" w:rsidR="00450234" w:rsidRPr="008A1B37" w:rsidRDefault="00450234" w:rsidP="00450234">
                            <w:pPr>
                              <w:pStyle w:val="ListParagraph"/>
                              <w:numPr>
                                <w:ilvl w:val="0"/>
                                <w:numId w:val="41"/>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6B04B09" w14:textId="77777777" w:rsidR="00450234" w:rsidRDefault="00450234" w:rsidP="00450234">
                            <w:pPr>
                              <w:pStyle w:val="ListParagraph"/>
                              <w:numPr>
                                <w:ilvl w:val="0"/>
                                <w:numId w:val="41"/>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443B8DD5" w14:textId="77777777" w:rsidR="00450234" w:rsidRPr="00285EE5" w:rsidRDefault="00450234" w:rsidP="00450234">
                            <w:pPr>
                              <w:pStyle w:val="ListParagraph"/>
                              <w:numPr>
                                <w:ilvl w:val="0"/>
                                <w:numId w:val="41"/>
                              </w:numPr>
                              <w:spacing w:after="0"/>
                              <w:rPr>
                                <w:rFonts w:ascii="Roboto" w:hAnsi="Roboto"/>
                                <w:b/>
                                <w:bCs/>
                                <w:color w:val="C00000"/>
                              </w:rPr>
                            </w:pPr>
                            <w:r w:rsidRPr="00285EE5">
                              <w:rPr>
                                <w:rFonts w:ascii="Roboto" w:hAnsi="Roboto"/>
                                <w:b/>
                                <w:bCs/>
                                <w:color w:val="C00000"/>
                              </w:rPr>
                              <w:t>11/11/2025 – SAC/Board Meeting – final approval of winners</w:t>
                            </w:r>
                          </w:p>
                          <w:p w14:paraId="3BBCFDFE" w14:textId="77777777" w:rsidR="00450234" w:rsidRPr="008A1B37" w:rsidRDefault="00450234" w:rsidP="00450234">
                            <w:pPr>
                              <w:spacing w:after="0"/>
                              <w:rPr>
                                <w:rFonts w:ascii="Roboto" w:hAnsi="Roboto"/>
                                <w:sz w:val="12"/>
                                <w:szCs w:val="12"/>
                              </w:rPr>
                            </w:pPr>
                          </w:p>
                          <w:p w14:paraId="5C68DC67"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DDC412C" w14:textId="77777777" w:rsidR="00450234" w:rsidRPr="00946B95" w:rsidRDefault="00450234" w:rsidP="00450234">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5DC4E" id="Text Box 4" o:spid="_x0000_s1027" type="#_x0000_t202" style="position:absolute;margin-left:0;margin-top:1.5pt;width:528.5pt;height:1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" fillcolor="window" strokecolor="#002060" strokeweight="2.5pt">
                <v:textbox>
                  <w:txbxContent>
                    <w:p w14:paraId="080D9AF9" w14:textId="77777777" w:rsidR="00450234" w:rsidRPr="00196B87" w:rsidRDefault="00450234" w:rsidP="00450234">
                      <w:pPr>
                        <w:jc w:val="center"/>
                        <w:rPr>
                          <w:rFonts w:ascii="Roboto" w:hAnsi="Roboto"/>
                          <w:b/>
                          <w:bCs/>
                        </w:rPr>
                      </w:pPr>
                      <w:r w:rsidRPr="00196B87">
                        <w:rPr>
                          <w:rFonts w:ascii="Roboto" w:hAnsi="Roboto"/>
                          <w:b/>
                          <w:bCs/>
                        </w:rPr>
                        <w:t>TIMELINE</w:t>
                      </w:r>
                    </w:p>
                    <w:p w14:paraId="0CFF055F" w14:textId="77777777" w:rsidR="00450234" w:rsidRPr="008A1B37" w:rsidRDefault="00450234" w:rsidP="00450234">
                      <w:pPr>
                        <w:pStyle w:val="ListParagraph"/>
                        <w:numPr>
                          <w:ilvl w:val="0"/>
                          <w:numId w:val="41"/>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2E7DC8DB" w14:textId="77777777" w:rsidR="00450234" w:rsidRPr="008A1B37" w:rsidRDefault="00450234" w:rsidP="00450234">
                      <w:pPr>
                        <w:pStyle w:val="ListParagraph"/>
                        <w:numPr>
                          <w:ilvl w:val="0"/>
                          <w:numId w:val="41"/>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2A8F4E01" w14:textId="77777777" w:rsidR="00450234" w:rsidRPr="008A1B37" w:rsidRDefault="00450234" w:rsidP="00450234">
                      <w:pPr>
                        <w:pStyle w:val="ListParagraph"/>
                        <w:numPr>
                          <w:ilvl w:val="0"/>
                          <w:numId w:val="41"/>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6B04B09" w14:textId="77777777" w:rsidR="00450234" w:rsidRDefault="00450234" w:rsidP="00450234">
                      <w:pPr>
                        <w:pStyle w:val="ListParagraph"/>
                        <w:numPr>
                          <w:ilvl w:val="0"/>
                          <w:numId w:val="41"/>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443B8DD5" w14:textId="77777777" w:rsidR="00450234" w:rsidRPr="00285EE5" w:rsidRDefault="00450234" w:rsidP="00450234">
                      <w:pPr>
                        <w:pStyle w:val="ListParagraph"/>
                        <w:numPr>
                          <w:ilvl w:val="0"/>
                          <w:numId w:val="41"/>
                        </w:numPr>
                        <w:spacing w:after="0"/>
                        <w:rPr>
                          <w:rFonts w:ascii="Roboto" w:hAnsi="Roboto"/>
                          <w:b/>
                          <w:bCs/>
                          <w:color w:val="C00000"/>
                        </w:rPr>
                      </w:pPr>
                      <w:r w:rsidRPr="00285EE5">
                        <w:rPr>
                          <w:rFonts w:ascii="Roboto" w:hAnsi="Roboto"/>
                          <w:b/>
                          <w:bCs/>
                          <w:color w:val="C00000"/>
                        </w:rPr>
                        <w:t>11/11/2025 – SAC/Board Meeting – final approval of winners</w:t>
                      </w:r>
                    </w:p>
                    <w:p w14:paraId="3BBCFDFE" w14:textId="77777777" w:rsidR="00450234" w:rsidRPr="008A1B37" w:rsidRDefault="00450234" w:rsidP="00450234">
                      <w:pPr>
                        <w:spacing w:after="0"/>
                        <w:rPr>
                          <w:rFonts w:ascii="Roboto" w:hAnsi="Roboto"/>
                          <w:sz w:val="12"/>
                          <w:szCs w:val="12"/>
                        </w:rPr>
                      </w:pPr>
                    </w:p>
                    <w:p w14:paraId="5C68DC67"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DDC412C" w14:textId="77777777" w:rsidR="00450234" w:rsidRPr="00946B95" w:rsidRDefault="00450234" w:rsidP="00450234">
                      <w:pPr>
                        <w:rPr>
                          <w:i/>
                          <w:iCs/>
                        </w:rPr>
                      </w:pPr>
                    </w:p>
                  </w:txbxContent>
                </v:textbox>
              </v:shape>
            </w:pict>
          </mc:Fallback>
        </mc:AlternateContent>
      </w:r>
    </w:p>
    <w:p w14:paraId="79939B7D"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3E523492"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09067309"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2B03180F"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235E9655"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419D40D4"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1925CD5D"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t xml:space="preserve">If selected for a GRANT award - </w:t>
      </w:r>
      <w:r w:rsidRPr="00C075A4">
        <w:rPr>
          <w:rFonts w:ascii="Roboto" w:eastAsia="Arial" w:hAnsi="Roboto" w:cs="Arial"/>
          <w:b/>
          <w:color w:val="C00000"/>
          <w:kern w:val="0"/>
          <w:lang w:bidi="en-US"/>
          <w14:ligatures w14:val="none"/>
        </w:rPr>
        <w:t>GRANT Funds become available January 1, 2026.</w:t>
      </w:r>
    </w:p>
    <w:p w14:paraId="305A4D20" w14:textId="77777777" w:rsidR="00AE3FAA" w:rsidRPr="00C075A4"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5A441EE2" w14:textId="77777777" w:rsidR="00A70CDB" w:rsidRPr="00972C56" w:rsidRDefault="00A70CDB" w:rsidP="00A70CDB">
      <w:pPr>
        <w:widowControl w:val="0"/>
        <w:autoSpaceDE w:val="0"/>
        <w:autoSpaceDN w:val="0"/>
        <w:spacing w:after="0" w:line="240" w:lineRule="auto"/>
        <w:rPr>
          <w:rFonts w:ascii="Roboto" w:eastAsia="Arial" w:hAnsi="Roboto" w:cs="Arial"/>
          <w:bCs/>
          <w:i/>
          <w:iCs/>
          <w:kern w:val="0"/>
          <w:lang w:bidi="en-US"/>
          <w14:ligatures w14:val="none"/>
        </w:rPr>
      </w:pP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C20761D" w14:textId="0E0D80E8"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sectPr w:rsidR="00DC5F65" w:rsidRPr="007D3C1C" w:rsidSect="006864B3">
      <w:headerReference w:type="default" r:id="rId12"/>
      <w:footerReference w:type="default" r:id="rId13"/>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EA1AB" w14:textId="77777777" w:rsidR="00BE2591" w:rsidRDefault="00BE2591" w:rsidP="009F6265">
      <w:pPr>
        <w:spacing w:after="0" w:line="240" w:lineRule="auto"/>
      </w:pPr>
      <w:r>
        <w:separator/>
      </w:r>
    </w:p>
  </w:endnote>
  <w:endnote w:type="continuationSeparator" w:id="0">
    <w:p w14:paraId="4528A54C" w14:textId="77777777" w:rsidR="00BE2591" w:rsidRDefault="00BE2591"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55E38E0F" w14:textId="2A8245EB"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3110F" w14:textId="77777777" w:rsidR="006864B3" w:rsidRDefault="00686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3BAD2" w14:textId="77777777" w:rsidR="00BE2591" w:rsidRDefault="00BE2591" w:rsidP="009F6265">
      <w:pPr>
        <w:spacing w:after="0" w:line="240" w:lineRule="auto"/>
      </w:pPr>
      <w:r>
        <w:separator/>
      </w:r>
    </w:p>
  </w:footnote>
  <w:footnote w:type="continuationSeparator" w:id="0">
    <w:p w14:paraId="4CEA3EA0" w14:textId="77777777" w:rsidR="00BE2591" w:rsidRDefault="00BE2591"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83EC" w14:textId="39C55F75" w:rsidR="009F6265" w:rsidRDefault="0037729D">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662D7F8" w14:textId="1E7E8F01" w:rsidR="009F6265" w:rsidRDefault="009F62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9836"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strokecolor="white [3212]">
              <v:textbox>
                <w:txbxContent>
                  <w:p w14:paraId="1662D7F8" w14:textId="1E7E8F01" w:rsidR="009F6265" w:rsidRDefault="009F6265"/>
                </w:txbxContent>
              </v:textbox>
            </v:shape>
          </w:pict>
        </mc:Fallback>
      </mc:AlternateContent>
    </w:r>
    <w:r w:rsidR="000B79E9" w:rsidRPr="009F6265">
      <w:rPr>
        <w:noProof/>
      </w:rPr>
      <w:drawing>
        <wp:inline distT="0" distB="0" distL="0" distR="0" wp14:anchorId="6D8B5166" wp14:editId="14BEA27B">
          <wp:extent cx="2310839" cy="431800"/>
          <wp:effectExtent l="0" t="0" r="0" b="6350"/>
          <wp:docPr id="170158467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1C37D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0pt;height:180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FA622E"/>
    <w:multiLevelType w:val="hybridMultilevel"/>
    <w:tmpl w:val="1310B9F2"/>
    <w:lvl w:ilvl="0" w:tplc="94841222">
      <w:start w:val="5"/>
      <w:numFmt w:val="upperLetter"/>
      <w:lvlText w:val="%1."/>
      <w:lvlJc w:val="left"/>
      <w:pPr>
        <w:ind w:left="720" w:hanging="360"/>
      </w:pPr>
      <w:rPr>
        <w:rFonts w:cs="Calibri"/>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1057EA"/>
    <w:multiLevelType w:val="hybridMultilevel"/>
    <w:tmpl w:val="7430D1F2"/>
    <w:lvl w:ilvl="0" w:tplc="04090015">
      <w:start w:val="3"/>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14E50"/>
    <w:multiLevelType w:val="hybridMultilevel"/>
    <w:tmpl w:val="12628AFC"/>
    <w:lvl w:ilvl="0" w:tplc="59EC1B9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63309"/>
    <w:multiLevelType w:val="hybridMultilevel"/>
    <w:tmpl w:val="35CC65D6"/>
    <w:lvl w:ilvl="0" w:tplc="8740420C">
      <w:start w:val="1"/>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B6FFD"/>
    <w:multiLevelType w:val="hybridMultilevel"/>
    <w:tmpl w:val="B9B289F4"/>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FB77E0"/>
    <w:multiLevelType w:val="hybridMultilevel"/>
    <w:tmpl w:val="C1F69E40"/>
    <w:lvl w:ilvl="0" w:tplc="34E817EC">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F676D5"/>
    <w:multiLevelType w:val="hybridMultilevel"/>
    <w:tmpl w:val="2976EF7E"/>
    <w:lvl w:ilvl="0" w:tplc="EED034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DA71958"/>
    <w:multiLevelType w:val="hybridMultilevel"/>
    <w:tmpl w:val="76DEC0D8"/>
    <w:lvl w:ilvl="0" w:tplc="A48C1956">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AB563E"/>
    <w:multiLevelType w:val="hybridMultilevel"/>
    <w:tmpl w:val="F0AA49BC"/>
    <w:lvl w:ilvl="0" w:tplc="4028CEFE">
      <w:start w:val="16"/>
      <w:numFmt w:val="decimal"/>
      <w:lvlText w:val="%1."/>
      <w:lvlJc w:val="left"/>
      <w:pPr>
        <w:ind w:left="45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914DD"/>
    <w:multiLevelType w:val="hybridMultilevel"/>
    <w:tmpl w:val="3ED03A88"/>
    <w:lvl w:ilvl="0" w:tplc="EED0349C">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B6A5CC9"/>
    <w:multiLevelType w:val="hybridMultilevel"/>
    <w:tmpl w:val="85129B3E"/>
    <w:lvl w:ilvl="0" w:tplc="153AB354">
      <w:start w:val="17"/>
      <w:numFmt w:val="decimal"/>
      <w:lvlText w:val="%1."/>
      <w:lvlJc w:val="left"/>
      <w:pPr>
        <w:ind w:left="720" w:hanging="360"/>
      </w:pPr>
    </w:lvl>
    <w:lvl w:ilvl="1" w:tplc="337CACE8">
      <w:start w:val="1"/>
      <w:numFmt w:val="lowerLetter"/>
      <w:lvlText w:val="%2."/>
      <w:lvlJc w:val="left"/>
      <w:pPr>
        <w:ind w:left="1440" w:hanging="360"/>
      </w:pPr>
    </w:lvl>
    <w:lvl w:ilvl="2" w:tplc="CD445E0E">
      <w:start w:val="1"/>
      <w:numFmt w:val="lowerRoman"/>
      <w:lvlText w:val="%3."/>
      <w:lvlJc w:val="right"/>
      <w:pPr>
        <w:ind w:left="2160" w:hanging="180"/>
      </w:pPr>
    </w:lvl>
    <w:lvl w:ilvl="3" w:tplc="C046E3DE">
      <w:start w:val="1"/>
      <w:numFmt w:val="decimal"/>
      <w:lvlText w:val="%4."/>
      <w:lvlJc w:val="left"/>
      <w:pPr>
        <w:ind w:left="2880" w:hanging="360"/>
      </w:pPr>
    </w:lvl>
    <w:lvl w:ilvl="4" w:tplc="55144984">
      <w:start w:val="1"/>
      <w:numFmt w:val="lowerLetter"/>
      <w:lvlText w:val="%5."/>
      <w:lvlJc w:val="left"/>
      <w:pPr>
        <w:ind w:left="3600" w:hanging="360"/>
      </w:pPr>
    </w:lvl>
    <w:lvl w:ilvl="5" w:tplc="B588C2D4">
      <w:start w:val="1"/>
      <w:numFmt w:val="lowerRoman"/>
      <w:lvlText w:val="%6."/>
      <w:lvlJc w:val="right"/>
      <w:pPr>
        <w:ind w:left="4320" w:hanging="180"/>
      </w:pPr>
    </w:lvl>
    <w:lvl w:ilvl="6" w:tplc="D06EA110">
      <w:start w:val="1"/>
      <w:numFmt w:val="decimal"/>
      <w:lvlText w:val="%7."/>
      <w:lvlJc w:val="left"/>
      <w:pPr>
        <w:ind w:left="5040" w:hanging="360"/>
      </w:pPr>
    </w:lvl>
    <w:lvl w:ilvl="7" w:tplc="85A8DF5C">
      <w:start w:val="1"/>
      <w:numFmt w:val="lowerLetter"/>
      <w:lvlText w:val="%8."/>
      <w:lvlJc w:val="left"/>
      <w:pPr>
        <w:ind w:left="5760" w:hanging="360"/>
      </w:pPr>
    </w:lvl>
    <w:lvl w:ilvl="8" w:tplc="8012BD86">
      <w:start w:val="1"/>
      <w:numFmt w:val="lowerRoman"/>
      <w:lvlText w:val="%9."/>
      <w:lvlJc w:val="right"/>
      <w:pPr>
        <w:ind w:left="6480" w:hanging="180"/>
      </w:pPr>
    </w:lvl>
  </w:abstractNum>
  <w:abstractNum w:abstractNumId="27"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6" w15:restartNumberingAfterBreak="0">
    <w:nsid w:val="6D93E3E5"/>
    <w:multiLevelType w:val="hybridMultilevel"/>
    <w:tmpl w:val="2116980E"/>
    <w:lvl w:ilvl="0" w:tplc="CBD2BB2A">
      <w:start w:val="17"/>
      <w:numFmt w:val="decimal"/>
      <w:lvlText w:val="%1."/>
      <w:lvlJc w:val="left"/>
      <w:pPr>
        <w:ind w:left="720" w:hanging="360"/>
      </w:pPr>
    </w:lvl>
    <w:lvl w:ilvl="1" w:tplc="C63A5394">
      <w:start w:val="1"/>
      <w:numFmt w:val="lowerLetter"/>
      <w:lvlText w:val="%2."/>
      <w:lvlJc w:val="left"/>
      <w:pPr>
        <w:ind w:left="1440" w:hanging="360"/>
      </w:pPr>
    </w:lvl>
    <w:lvl w:ilvl="2" w:tplc="E932E9FE">
      <w:start w:val="1"/>
      <w:numFmt w:val="lowerRoman"/>
      <w:lvlText w:val="%3."/>
      <w:lvlJc w:val="right"/>
      <w:pPr>
        <w:ind w:left="2160" w:hanging="180"/>
      </w:pPr>
    </w:lvl>
    <w:lvl w:ilvl="3" w:tplc="503A4646">
      <w:start w:val="1"/>
      <w:numFmt w:val="decimal"/>
      <w:lvlText w:val="%4."/>
      <w:lvlJc w:val="left"/>
      <w:pPr>
        <w:ind w:left="2880" w:hanging="360"/>
      </w:pPr>
    </w:lvl>
    <w:lvl w:ilvl="4" w:tplc="7E5E3E1E">
      <w:start w:val="1"/>
      <w:numFmt w:val="lowerLetter"/>
      <w:lvlText w:val="%5."/>
      <w:lvlJc w:val="left"/>
      <w:pPr>
        <w:ind w:left="3600" w:hanging="360"/>
      </w:pPr>
    </w:lvl>
    <w:lvl w:ilvl="5" w:tplc="879CE8CA">
      <w:start w:val="1"/>
      <w:numFmt w:val="lowerRoman"/>
      <w:lvlText w:val="%6."/>
      <w:lvlJc w:val="right"/>
      <w:pPr>
        <w:ind w:left="4320" w:hanging="180"/>
      </w:pPr>
    </w:lvl>
    <w:lvl w:ilvl="6" w:tplc="1284C478">
      <w:start w:val="1"/>
      <w:numFmt w:val="decimal"/>
      <w:lvlText w:val="%7."/>
      <w:lvlJc w:val="left"/>
      <w:pPr>
        <w:ind w:left="5040" w:hanging="360"/>
      </w:pPr>
    </w:lvl>
    <w:lvl w:ilvl="7" w:tplc="AF5A85C8">
      <w:start w:val="1"/>
      <w:numFmt w:val="lowerLetter"/>
      <w:lvlText w:val="%8."/>
      <w:lvlJc w:val="left"/>
      <w:pPr>
        <w:ind w:left="5760" w:hanging="360"/>
      </w:pPr>
    </w:lvl>
    <w:lvl w:ilvl="8" w:tplc="D542F10C">
      <w:start w:val="1"/>
      <w:numFmt w:val="lowerRoman"/>
      <w:lvlText w:val="%9."/>
      <w:lvlJc w:val="right"/>
      <w:pPr>
        <w:ind w:left="6480" w:hanging="180"/>
      </w:pPr>
    </w:lvl>
  </w:abstractNum>
  <w:abstractNum w:abstractNumId="37"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C573F"/>
    <w:multiLevelType w:val="hybridMultilevel"/>
    <w:tmpl w:val="49DCD1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33461713">
    <w:abstractNumId w:val="26"/>
  </w:num>
  <w:num w:numId="2" w16cid:durableId="654532462">
    <w:abstractNumId w:val="36"/>
  </w:num>
  <w:num w:numId="3" w16cid:durableId="1374580815">
    <w:abstractNumId w:val="31"/>
  </w:num>
  <w:num w:numId="4" w16cid:durableId="1219244399">
    <w:abstractNumId w:val="8"/>
  </w:num>
  <w:num w:numId="5" w16cid:durableId="1452019260">
    <w:abstractNumId w:val="24"/>
  </w:num>
  <w:num w:numId="6" w16cid:durableId="855464835">
    <w:abstractNumId w:val="3"/>
  </w:num>
  <w:num w:numId="7" w16cid:durableId="671299325">
    <w:abstractNumId w:val="30"/>
  </w:num>
  <w:num w:numId="8" w16cid:durableId="510022849">
    <w:abstractNumId w:val="37"/>
  </w:num>
  <w:num w:numId="9" w16cid:durableId="120464958">
    <w:abstractNumId w:val="19"/>
  </w:num>
  <w:num w:numId="10" w16cid:durableId="655379081">
    <w:abstractNumId w:val="15"/>
  </w:num>
  <w:num w:numId="11" w16cid:durableId="907962133">
    <w:abstractNumId w:val="27"/>
  </w:num>
  <w:num w:numId="12" w16cid:durableId="471140154">
    <w:abstractNumId w:val="42"/>
  </w:num>
  <w:num w:numId="13" w16cid:durableId="184292405">
    <w:abstractNumId w:val="23"/>
  </w:num>
  <w:num w:numId="14" w16cid:durableId="609319192">
    <w:abstractNumId w:val="29"/>
  </w:num>
  <w:num w:numId="15" w16cid:durableId="1734616281">
    <w:abstractNumId w:val="34"/>
  </w:num>
  <w:num w:numId="16" w16cid:durableId="948899387">
    <w:abstractNumId w:val="13"/>
  </w:num>
  <w:num w:numId="17" w16cid:durableId="395856167">
    <w:abstractNumId w:val="32"/>
  </w:num>
  <w:num w:numId="18" w16cid:durableId="1280725153">
    <w:abstractNumId w:val="43"/>
  </w:num>
  <w:num w:numId="19" w16cid:durableId="64958954">
    <w:abstractNumId w:val="11"/>
  </w:num>
  <w:num w:numId="20" w16cid:durableId="1628315719">
    <w:abstractNumId w:val="40"/>
  </w:num>
  <w:num w:numId="21" w16cid:durableId="1311787410">
    <w:abstractNumId w:val="18"/>
  </w:num>
  <w:num w:numId="22" w16cid:durableId="1805350580">
    <w:abstractNumId w:val="16"/>
  </w:num>
  <w:num w:numId="23" w16cid:durableId="1102995918">
    <w:abstractNumId w:val="39"/>
  </w:num>
  <w:num w:numId="24" w16cid:durableId="1054550535">
    <w:abstractNumId w:val="0"/>
  </w:num>
  <w:num w:numId="25" w16cid:durableId="599917450">
    <w:abstractNumId w:val="38"/>
  </w:num>
  <w:num w:numId="26" w16cid:durableId="138572190">
    <w:abstractNumId w:val="12"/>
  </w:num>
  <w:num w:numId="27" w16cid:durableId="709383941">
    <w:abstractNumId w:val="28"/>
  </w:num>
  <w:num w:numId="28" w16cid:durableId="1974023854">
    <w:abstractNumId w:val="14"/>
  </w:num>
  <w:num w:numId="29" w16cid:durableId="460879694">
    <w:abstractNumId w:val="25"/>
  </w:num>
  <w:num w:numId="30" w16cid:durableId="795568599">
    <w:abstractNumId w:val="33"/>
  </w:num>
  <w:num w:numId="31" w16cid:durableId="240259486">
    <w:abstractNumId w:val="6"/>
  </w:num>
  <w:num w:numId="32" w16cid:durableId="729499189">
    <w:abstractNumId w:val="22"/>
  </w:num>
  <w:num w:numId="33" w16cid:durableId="940456872">
    <w:abstractNumId w:val="7"/>
  </w:num>
  <w:num w:numId="34" w16cid:durableId="1625889302">
    <w:abstractNumId w:val="21"/>
  </w:num>
  <w:num w:numId="35" w16cid:durableId="1771972936">
    <w:abstractNumId w:val="35"/>
  </w:num>
  <w:num w:numId="36" w16cid:durableId="1082677146">
    <w:abstractNumId w:val="41"/>
  </w:num>
  <w:num w:numId="37" w16cid:durableId="127549549">
    <w:abstractNumId w:val="9"/>
  </w:num>
  <w:num w:numId="38" w16cid:durableId="857349219">
    <w:abstractNumId w:val="5"/>
  </w:num>
  <w:num w:numId="39" w16cid:durableId="657929143">
    <w:abstractNumId w:val="4"/>
  </w:num>
  <w:num w:numId="40" w16cid:durableId="810252714">
    <w:abstractNumId w:val="20"/>
  </w:num>
  <w:num w:numId="41" w16cid:durableId="1787461284">
    <w:abstractNumId w:val="10"/>
  </w:num>
  <w:num w:numId="42" w16cid:durableId="2053572830">
    <w:abstractNumId w:val="17"/>
  </w:num>
  <w:num w:numId="43" w16cid:durableId="59383040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91043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2837"/>
    <w:rsid w:val="00013125"/>
    <w:rsid w:val="0002462D"/>
    <w:rsid w:val="00026743"/>
    <w:rsid w:val="00051A11"/>
    <w:rsid w:val="00053698"/>
    <w:rsid w:val="00054CBC"/>
    <w:rsid w:val="000630B5"/>
    <w:rsid w:val="00065891"/>
    <w:rsid w:val="00067076"/>
    <w:rsid w:val="000702D0"/>
    <w:rsid w:val="00080B09"/>
    <w:rsid w:val="0009594C"/>
    <w:rsid w:val="000A7EB7"/>
    <w:rsid w:val="000B0D13"/>
    <w:rsid w:val="000B2287"/>
    <w:rsid w:val="000B79E9"/>
    <w:rsid w:val="000C0E55"/>
    <w:rsid w:val="000C1868"/>
    <w:rsid w:val="000C2416"/>
    <w:rsid w:val="000D0197"/>
    <w:rsid w:val="000D79D8"/>
    <w:rsid w:val="000E4835"/>
    <w:rsid w:val="000E4F6D"/>
    <w:rsid w:val="000F0F5F"/>
    <w:rsid w:val="000F4FE5"/>
    <w:rsid w:val="00103018"/>
    <w:rsid w:val="0010524A"/>
    <w:rsid w:val="00124ACE"/>
    <w:rsid w:val="00125908"/>
    <w:rsid w:val="001616CE"/>
    <w:rsid w:val="001646B8"/>
    <w:rsid w:val="001679B2"/>
    <w:rsid w:val="00167F79"/>
    <w:rsid w:val="00171D5B"/>
    <w:rsid w:val="00176CB0"/>
    <w:rsid w:val="00177C47"/>
    <w:rsid w:val="00180F80"/>
    <w:rsid w:val="00185038"/>
    <w:rsid w:val="0018747C"/>
    <w:rsid w:val="0019533F"/>
    <w:rsid w:val="001A17C0"/>
    <w:rsid w:val="001A2532"/>
    <w:rsid w:val="001B775E"/>
    <w:rsid w:val="001B778D"/>
    <w:rsid w:val="001C10CD"/>
    <w:rsid w:val="001C77EC"/>
    <w:rsid w:val="001D2028"/>
    <w:rsid w:val="001D31FC"/>
    <w:rsid w:val="001E15D6"/>
    <w:rsid w:val="001E52F1"/>
    <w:rsid w:val="001E5A01"/>
    <w:rsid w:val="001E74FA"/>
    <w:rsid w:val="001F548A"/>
    <w:rsid w:val="00201C12"/>
    <w:rsid w:val="00207197"/>
    <w:rsid w:val="00210F34"/>
    <w:rsid w:val="0021133A"/>
    <w:rsid w:val="0021340D"/>
    <w:rsid w:val="0021501D"/>
    <w:rsid w:val="00217097"/>
    <w:rsid w:val="00222A79"/>
    <w:rsid w:val="00227D70"/>
    <w:rsid w:val="00231852"/>
    <w:rsid w:val="00232500"/>
    <w:rsid w:val="002360B2"/>
    <w:rsid w:val="00237569"/>
    <w:rsid w:val="00240387"/>
    <w:rsid w:val="00242014"/>
    <w:rsid w:val="00245938"/>
    <w:rsid w:val="00252E13"/>
    <w:rsid w:val="00274647"/>
    <w:rsid w:val="00282E6D"/>
    <w:rsid w:val="00282EE3"/>
    <w:rsid w:val="0028619E"/>
    <w:rsid w:val="00292AF6"/>
    <w:rsid w:val="0029538E"/>
    <w:rsid w:val="00296037"/>
    <w:rsid w:val="002A0898"/>
    <w:rsid w:val="002A0CED"/>
    <w:rsid w:val="002A7F11"/>
    <w:rsid w:val="002B5CCE"/>
    <w:rsid w:val="002B7F0B"/>
    <w:rsid w:val="002C6F9B"/>
    <w:rsid w:val="002C7054"/>
    <w:rsid w:val="002C7F60"/>
    <w:rsid w:val="002D393C"/>
    <w:rsid w:val="002D47D3"/>
    <w:rsid w:val="002F52E3"/>
    <w:rsid w:val="002F6473"/>
    <w:rsid w:val="003012FD"/>
    <w:rsid w:val="00303436"/>
    <w:rsid w:val="00304A50"/>
    <w:rsid w:val="003107BE"/>
    <w:rsid w:val="0031362B"/>
    <w:rsid w:val="00316FA1"/>
    <w:rsid w:val="003340F7"/>
    <w:rsid w:val="0033546E"/>
    <w:rsid w:val="00335AC0"/>
    <w:rsid w:val="00346730"/>
    <w:rsid w:val="00353D56"/>
    <w:rsid w:val="003541F3"/>
    <w:rsid w:val="003555C2"/>
    <w:rsid w:val="00363C29"/>
    <w:rsid w:val="00371437"/>
    <w:rsid w:val="0037482E"/>
    <w:rsid w:val="0037729D"/>
    <w:rsid w:val="003817B4"/>
    <w:rsid w:val="00390B9F"/>
    <w:rsid w:val="00392B15"/>
    <w:rsid w:val="00395538"/>
    <w:rsid w:val="003A3D14"/>
    <w:rsid w:val="003A5970"/>
    <w:rsid w:val="003A7FD5"/>
    <w:rsid w:val="003B2929"/>
    <w:rsid w:val="003C3EA2"/>
    <w:rsid w:val="003C59B8"/>
    <w:rsid w:val="003D439E"/>
    <w:rsid w:val="003E17BF"/>
    <w:rsid w:val="003E2D0A"/>
    <w:rsid w:val="003E39DF"/>
    <w:rsid w:val="003E5471"/>
    <w:rsid w:val="003E6C91"/>
    <w:rsid w:val="003F04DD"/>
    <w:rsid w:val="003F3F6D"/>
    <w:rsid w:val="003F7AE8"/>
    <w:rsid w:val="00401F25"/>
    <w:rsid w:val="00407EAE"/>
    <w:rsid w:val="00412486"/>
    <w:rsid w:val="004130B1"/>
    <w:rsid w:val="00431540"/>
    <w:rsid w:val="00441D60"/>
    <w:rsid w:val="0044343C"/>
    <w:rsid w:val="00446A66"/>
    <w:rsid w:val="00450234"/>
    <w:rsid w:val="0046362B"/>
    <w:rsid w:val="00472E1D"/>
    <w:rsid w:val="004760BF"/>
    <w:rsid w:val="00481F05"/>
    <w:rsid w:val="00482C13"/>
    <w:rsid w:val="0048330C"/>
    <w:rsid w:val="0049529A"/>
    <w:rsid w:val="004A1526"/>
    <w:rsid w:val="004A355D"/>
    <w:rsid w:val="004B335F"/>
    <w:rsid w:val="004B732E"/>
    <w:rsid w:val="004C0C0C"/>
    <w:rsid w:val="004C4446"/>
    <w:rsid w:val="004E3B55"/>
    <w:rsid w:val="004E56C7"/>
    <w:rsid w:val="004F0F2E"/>
    <w:rsid w:val="004F2BC8"/>
    <w:rsid w:val="004F587C"/>
    <w:rsid w:val="00502FEF"/>
    <w:rsid w:val="00515884"/>
    <w:rsid w:val="005164D4"/>
    <w:rsid w:val="0052142D"/>
    <w:rsid w:val="0052268A"/>
    <w:rsid w:val="0053044A"/>
    <w:rsid w:val="0054035C"/>
    <w:rsid w:val="005427DD"/>
    <w:rsid w:val="0054487A"/>
    <w:rsid w:val="00545040"/>
    <w:rsid w:val="005458C0"/>
    <w:rsid w:val="0056694A"/>
    <w:rsid w:val="0057666D"/>
    <w:rsid w:val="00584D6D"/>
    <w:rsid w:val="005857C8"/>
    <w:rsid w:val="00593CC1"/>
    <w:rsid w:val="00596FBE"/>
    <w:rsid w:val="005A5F62"/>
    <w:rsid w:val="005A78F4"/>
    <w:rsid w:val="005B53C4"/>
    <w:rsid w:val="005C5E53"/>
    <w:rsid w:val="005D0BDC"/>
    <w:rsid w:val="005D48DA"/>
    <w:rsid w:val="005F09A1"/>
    <w:rsid w:val="005F4F18"/>
    <w:rsid w:val="005F4F44"/>
    <w:rsid w:val="00602714"/>
    <w:rsid w:val="00607CB2"/>
    <w:rsid w:val="00610313"/>
    <w:rsid w:val="0062149F"/>
    <w:rsid w:val="00626E9E"/>
    <w:rsid w:val="00627989"/>
    <w:rsid w:val="0063420E"/>
    <w:rsid w:val="00636DF2"/>
    <w:rsid w:val="00641D0D"/>
    <w:rsid w:val="00654C12"/>
    <w:rsid w:val="006864B3"/>
    <w:rsid w:val="00687A70"/>
    <w:rsid w:val="00691FB6"/>
    <w:rsid w:val="006922D1"/>
    <w:rsid w:val="006A2A0C"/>
    <w:rsid w:val="006A64E7"/>
    <w:rsid w:val="006B3A9B"/>
    <w:rsid w:val="006C70E1"/>
    <w:rsid w:val="006D213C"/>
    <w:rsid w:val="006E3D22"/>
    <w:rsid w:val="006E4291"/>
    <w:rsid w:val="006E5628"/>
    <w:rsid w:val="006E7027"/>
    <w:rsid w:val="007003FA"/>
    <w:rsid w:val="00700451"/>
    <w:rsid w:val="0070282B"/>
    <w:rsid w:val="00706481"/>
    <w:rsid w:val="00707B22"/>
    <w:rsid w:val="00722EC8"/>
    <w:rsid w:val="007247E2"/>
    <w:rsid w:val="007318F1"/>
    <w:rsid w:val="00733749"/>
    <w:rsid w:val="00734D9C"/>
    <w:rsid w:val="00760D05"/>
    <w:rsid w:val="007612C7"/>
    <w:rsid w:val="007639C1"/>
    <w:rsid w:val="0078040B"/>
    <w:rsid w:val="00781347"/>
    <w:rsid w:val="007870EE"/>
    <w:rsid w:val="00790603"/>
    <w:rsid w:val="00792A5F"/>
    <w:rsid w:val="00793A6F"/>
    <w:rsid w:val="007A13A4"/>
    <w:rsid w:val="007B6F9B"/>
    <w:rsid w:val="007B7598"/>
    <w:rsid w:val="007B7D46"/>
    <w:rsid w:val="007C069D"/>
    <w:rsid w:val="007C3563"/>
    <w:rsid w:val="007D21DE"/>
    <w:rsid w:val="007D2E18"/>
    <w:rsid w:val="007D3C1C"/>
    <w:rsid w:val="007D590E"/>
    <w:rsid w:val="007E4DCA"/>
    <w:rsid w:val="007F34F2"/>
    <w:rsid w:val="007F5DA0"/>
    <w:rsid w:val="007F77CD"/>
    <w:rsid w:val="007F789C"/>
    <w:rsid w:val="0080205E"/>
    <w:rsid w:val="00811F7C"/>
    <w:rsid w:val="00814D4F"/>
    <w:rsid w:val="0081687F"/>
    <w:rsid w:val="00821BB6"/>
    <w:rsid w:val="00825306"/>
    <w:rsid w:val="008274D6"/>
    <w:rsid w:val="00844560"/>
    <w:rsid w:val="00846AC2"/>
    <w:rsid w:val="00851365"/>
    <w:rsid w:val="0086167B"/>
    <w:rsid w:val="0086278A"/>
    <w:rsid w:val="00862E31"/>
    <w:rsid w:val="00877CFA"/>
    <w:rsid w:val="0088398D"/>
    <w:rsid w:val="00894FC5"/>
    <w:rsid w:val="00897D38"/>
    <w:rsid w:val="008A0E76"/>
    <w:rsid w:val="008A1645"/>
    <w:rsid w:val="008A7B58"/>
    <w:rsid w:val="008B4152"/>
    <w:rsid w:val="008C6392"/>
    <w:rsid w:val="008D0CEA"/>
    <w:rsid w:val="008D53E5"/>
    <w:rsid w:val="008D5974"/>
    <w:rsid w:val="008E3874"/>
    <w:rsid w:val="008F57E9"/>
    <w:rsid w:val="009064AF"/>
    <w:rsid w:val="00907D27"/>
    <w:rsid w:val="009106C1"/>
    <w:rsid w:val="00912624"/>
    <w:rsid w:val="0091302F"/>
    <w:rsid w:val="009136E5"/>
    <w:rsid w:val="00914997"/>
    <w:rsid w:val="00915D7B"/>
    <w:rsid w:val="009246F4"/>
    <w:rsid w:val="00924AFA"/>
    <w:rsid w:val="009347B1"/>
    <w:rsid w:val="009523CE"/>
    <w:rsid w:val="009528A9"/>
    <w:rsid w:val="009667FD"/>
    <w:rsid w:val="00972C56"/>
    <w:rsid w:val="009762A2"/>
    <w:rsid w:val="00977DF9"/>
    <w:rsid w:val="009825E6"/>
    <w:rsid w:val="0098406E"/>
    <w:rsid w:val="00984F51"/>
    <w:rsid w:val="0098575A"/>
    <w:rsid w:val="00992B4B"/>
    <w:rsid w:val="009A5D46"/>
    <w:rsid w:val="009B1286"/>
    <w:rsid w:val="009B18FB"/>
    <w:rsid w:val="009B41DE"/>
    <w:rsid w:val="009C1743"/>
    <w:rsid w:val="009C2E4F"/>
    <w:rsid w:val="009D7A7D"/>
    <w:rsid w:val="009E15D7"/>
    <w:rsid w:val="009E4A21"/>
    <w:rsid w:val="009E4B4D"/>
    <w:rsid w:val="009E7562"/>
    <w:rsid w:val="009F5FE8"/>
    <w:rsid w:val="009F6265"/>
    <w:rsid w:val="009F6F91"/>
    <w:rsid w:val="00A04CD5"/>
    <w:rsid w:val="00A107BA"/>
    <w:rsid w:val="00A13FB4"/>
    <w:rsid w:val="00A23ECE"/>
    <w:rsid w:val="00A3436F"/>
    <w:rsid w:val="00A3560C"/>
    <w:rsid w:val="00A61656"/>
    <w:rsid w:val="00A6466D"/>
    <w:rsid w:val="00A677D0"/>
    <w:rsid w:val="00A70CDB"/>
    <w:rsid w:val="00A74E34"/>
    <w:rsid w:val="00A76904"/>
    <w:rsid w:val="00A836AE"/>
    <w:rsid w:val="00AB48D4"/>
    <w:rsid w:val="00AB6982"/>
    <w:rsid w:val="00AB7169"/>
    <w:rsid w:val="00AB74F1"/>
    <w:rsid w:val="00AC0E13"/>
    <w:rsid w:val="00AC5BFC"/>
    <w:rsid w:val="00AE3FAA"/>
    <w:rsid w:val="00AF5906"/>
    <w:rsid w:val="00B06AC8"/>
    <w:rsid w:val="00B11592"/>
    <w:rsid w:val="00B115FE"/>
    <w:rsid w:val="00B13D0E"/>
    <w:rsid w:val="00B13F45"/>
    <w:rsid w:val="00B25139"/>
    <w:rsid w:val="00B3069B"/>
    <w:rsid w:val="00B372A1"/>
    <w:rsid w:val="00B51097"/>
    <w:rsid w:val="00B51CA1"/>
    <w:rsid w:val="00B6000C"/>
    <w:rsid w:val="00B72ED7"/>
    <w:rsid w:val="00B8232B"/>
    <w:rsid w:val="00B863D6"/>
    <w:rsid w:val="00B93F9F"/>
    <w:rsid w:val="00B95EFC"/>
    <w:rsid w:val="00BC6395"/>
    <w:rsid w:val="00BC7A36"/>
    <w:rsid w:val="00BD1F4F"/>
    <w:rsid w:val="00BD2838"/>
    <w:rsid w:val="00BE2591"/>
    <w:rsid w:val="00BE4A6F"/>
    <w:rsid w:val="00C045AB"/>
    <w:rsid w:val="00C06F3F"/>
    <w:rsid w:val="00C075A4"/>
    <w:rsid w:val="00C20218"/>
    <w:rsid w:val="00C23E02"/>
    <w:rsid w:val="00C32B9B"/>
    <w:rsid w:val="00C334F8"/>
    <w:rsid w:val="00C410CD"/>
    <w:rsid w:val="00C52C16"/>
    <w:rsid w:val="00C5328C"/>
    <w:rsid w:val="00C55F07"/>
    <w:rsid w:val="00C702B1"/>
    <w:rsid w:val="00C72BE2"/>
    <w:rsid w:val="00C827AF"/>
    <w:rsid w:val="00C85158"/>
    <w:rsid w:val="00C85901"/>
    <w:rsid w:val="00C917C5"/>
    <w:rsid w:val="00C91D40"/>
    <w:rsid w:val="00CA068C"/>
    <w:rsid w:val="00CA16FA"/>
    <w:rsid w:val="00CA76CF"/>
    <w:rsid w:val="00CB027E"/>
    <w:rsid w:val="00CD00B0"/>
    <w:rsid w:val="00CD15D8"/>
    <w:rsid w:val="00CD1C4E"/>
    <w:rsid w:val="00CE2BD3"/>
    <w:rsid w:val="00CF74B0"/>
    <w:rsid w:val="00D01580"/>
    <w:rsid w:val="00D0401B"/>
    <w:rsid w:val="00D148C7"/>
    <w:rsid w:val="00D20103"/>
    <w:rsid w:val="00D21B3E"/>
    <w:rsid w:val="00D2606E"/>
    <w:rsid w:val="00D35F3D"/>
    <w:rsid w:val="00D45AC0"/>
    <w:rsid w:val="00D47514"/>
    <w:rsid w:val="00D5371E"/>
    <w:rsid w:val="00D65262"/>
    <w:rsid w:val="00D71C54"/>
    <w:rsid w:val="00D80F85"/>
    <w:rsid w:val="00DA3DCE"/>
    <w:rsid w:val="00DA6B61"/>
    <w:rsid w:val="00DB6C09"/>
    <w:rsid w:val="00DC2731"/>
    <w:rsid w:val="00DC5F65"/>
    <w:rsid w:val="00DE2EF6"/>
    <w:rsid w:val="00DE79A7"/>
    <w:rsid w:val="00DF7A50"/>
    <w:rsid w:val="00E15CDD"/>
    <w:rsid w:val="00E2011D"/>
    <w:rsid w:val="00E20143"/>
    <w:rsid w:val="00E20FA6"/>
    <w:rsid w:val="00E32670"/>
    <w:rsid w:val="00E330EC"/>
    <w:rsid w:val="00E46BE7"/>
    <w:rsid w:val="00E511BD"/>
    <w:rsid w:val="00E52959"/>
    <w:rsid w:val="00E54024"/>
    <w:rsid w:val="00E776EF"/>
    <w:rsid w:val="00E7798A"/>
    <w:rsid w:val="00E967E2"/>
    <w:rsid w:val="00EA6886"/>
    <w:rsid w:val="00EA772F"/>
    <w:rsid w:val="00EB2D4E"/>
    <w:rsid w:val="00EB4AD0"/>
    <w:rsid w:val="00EB6C67"/>
    <w:rsid w:val="00EC51F5"/>
    <w:rsid w:val="00EC6E13"/>
    <w:rsid w:val="00ED383C"/>
    <w:rsid w:val="00EF1234"/>
    <w:rsid w:val="00EF2094"/>
    <w:rsid w:val="00EF4FE8"/>
    <w:rsid w:val="00EF7114"/>
    <w:rsid w:val="00F01AD4"/>
    <w:rsid w:val="00F23A11"/>
    <w:rsid w:val="00F34731"/>
    <w:rsid w:val="00F42329"/>
    <w:rsid w:val="00F44300"/>
    <w:rsid w:val="00F51D07"/>
    <w:rsid w:val="00F51F5B"/>
    <w:rsid w:val="00F56B6F"/>
    <w:rsid w:val="00F61CD9"/>
    <w:rsid w:val="00F6586C"/>
    <w:rsid w:val="00F668C0"/>
    <w:rsid w:val="00F66D90"/>
    <w:rsid w:val="00F72BA5"/>
    <w:rsid w:val="00F72D93"/>
    <w:rsid w:val="00F73D8E"/>
    <w:rsid w:val="00F74A01"/>
    <w:rsid w:val="00F9372D"/>
    <w:rsid w:val="00FA0A27"/>
    <w:rsid w:val="00FB0256"/>
    <w:rsid w:val="00FB6D25"/>
    <w:rsid w:val="00FD412B"/>
    <w:rsid w:val="00FD4795"/>
    <w:rsid w:val="00FE36CF"/>
    <w:rsid w:val="00FF1FC9"/>
    <w:rsid w:val="00FF2186"/>
    <w:rsid w:val="00FF5754"/>
    <w:rsid w:val="0399DFBB"/>
    <w:rsid w:val="04B8F723"/>
    <w:rsid w:val="053DDE93"/>
    <w:rsid w:val="080C318E"/>
    <w:rsid w:val="0B0A3370"/>
    <w:rsid w:val="0FE9B7D9"/>
    <w:rsid w:val="115364E2"/>
    <w:rsid w:val="14CB5438"/>
    <w:rsid w:val="16DD08DA"/>
    <w:rsid w:val="17C9220E"/>
    <w:rsid w:val="18E351FC"/>
    <w:rsid w:val="1A317993"/>
    <w:rsid w:val="1AC8FDDB"/>
    <w:rsid w:val="1ADC40DF"/>
    <w:rsid w:val="1EB292DD"/>
    <w:rsid w:val="1FDEBBA6"/>
    <w:rsid w:val="1FF23DEA"/>
    <w:rsid w:val="239F8AF8"/>
    <w:rsid w:val="25C7DB7B"/>
    <w:rsid w:val="26011F43"/>
    <w:rsid w:val="263913E0"/>
    <w:rsid w:val="26F31B58"/>
    <w:rsid w:val="27CA02EA"/>
    <w:rsid w:val="295046AB"/>
    <w:rsid w:val="2C404A69"/>
    <w:rsid w:val="2FB3FCE3"/>
    <w:rsid w:val="2FEF0A12"/>
    <w:rsid w:val="3006D08A"/>
    <w:rsid w:val="300ABBED"/>
    <w:rsid w:val="3472303D"/>
    <w:rsid w:val="37839EDA"/>
    <w:rsid w:val="378B2797"/>
    <w:rsid w:val="39A65B30"/>
    <w:rsid w:val="3A4DFC6D"/>
    <w:rsid w:val="3C3EEEE3"/>
    <w:rsid w:val="3EDADE4B"/>
    <w:rsid w:val="4369DBB3"/>
    <w:rsid w:val="44570682"/>
    <w:rsid w:val="44DDA203"/>
    <w:rsid w:val="4547086E"/>
    <w:rsid w:val="4707A48A"/>
    <w:rsid w:val="47688F37"/>
    <w:rsid w:val="494F2269"/>
    <w:rsid w:val="4B681B57"/>
    <w:rsid w:val="4C40AC64"/>
    <w:rsid w:val="4D629195"/>
    <w:rsid w:val="4D9DBFFD"/>
    <w:rsid w:val="4DC56E6A"/>
    <w:rsid w:val="518AFEC1"/>
    <w:rsid w:val="53D7CA2A"/>
    <w:rsid w:val="5440D0E7"/>
    <w:rsid w:val="55CCEEC2"/>
    <w:rsid w:val="59824C4F"/>
    <w:rsid w:val="5AFC3E82"/>
    <w:rsid w:val="5F16EDB6"/>
    <w:rsid w:val="5F7AC191"/>
    <w:rsid w:val="5F875B60"/>
    <w:rsid w:val="600DF8D7"/>
    <w:rsid w:val="60203ADA"/>
    <w:rsid w:val="623AB84B"/>
    <w:rsid w:val="62F50372"/>
    <w:rsid w:val="64CADE34"/>
    <w:rsid w:val="6542368C"/>
    <w:rsid w:val="656B70CA"/>
    <w:rsid w:val="66B2E042"/>
    <w:rsid w:val="67227A89"/>
    <w:rsid w:val="69B39DE8"/>
    <w:rsid w:val="6F338CFB"/>
    <w:rsid w:val="6FB2EB9B"/>
    <w:rsid w:val="707ABF47"/>
    <w:rsid w:val="70D8B52E"/>
    <w:rsid w:val="70E0DE04"/>
    <w:rsid w:val="70F10A64"/>
    <w:rsid w:val="7199375C"/>
    <w:rsid w:val="7292CBB0"/>
    <w:rsid w:val="72ACF8D8"/>
    <w:rsid w:val="74E2BBCE"/>
    <w:rsid w:val="76DF7202"/>
    <w:rsid w:val="77218993"/>
    <w:rsid w:val="77FD1EA1"/>
    <w:rsid w:val="78509539"/>
    <w:rsid w:val="79F86057"/>
    <w:rsid w:val="7B18A797"/>
    <w:rsid w:val="7B6F3025"/>
    <w:rsid w:val="7BF053BA"/>
    <w:rsid w:val="7E6BE0A4"/>
    <w:rsid w:val="7FD12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D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3755">
      <w:bodyDiv w:val="1"/>
      <w:marLeft w:val="0"/>
      <w:marRight w:val="0"/>
      <w:marTop w:val="0"/>
      <w:marBottom w:val="0"/>
      <w:divBdr>
        <w:top w:val="none" w:sz="0" w:space="0" w:color="auto"/>
        <w:left w:val="none" w:sz="0" w:space="0" w:color="auto"/>
        <w:bottom w:val="none" w:sz="0" w:space="0" w:color="auto"/>
        <w:right w:val="none" w:sz="0" w:space="0" w:color="auto"/>
      </w:divBdr>
    </w:div>
    <w:div w:id="220752738">
      <w:bodyDiv w:val="1"/>
      <w:marLeft w:val="0"/>
      <w:marRight w:val="0"/>
      <w:marTop w:val="0"/>
      <w:marBottom w:val="0"/>
      <w:divBdr>
        <w:top w:val="none" w:sz="0" w:space="0" w:color="auto"/>
        <w:left w:val="none" w:sz="0" w:space="0" w:color="auto"/>
        <w:bottom w:val="none" w:sz="0" w:space="0" w:color="auto"/>
        <w:right w:val="none" w:sz="0" w:space="0" w:color="auto"/>
      </w:divBdr>
    </w:div>
    <w:div w:id="405037896">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618298134">
      <w:bodyDiv w:val="1"/>
      <w:marLeft w:val="0"/>
      <w:marRight w:val="0"/>
      <w:marTop w:val="0"/>
      <w:marBottom w:val="0"/>
      <w:divBdr>
        <w:top w:val="none" w:sz="0" w:space="0" w:color="auto"/>
        <w:left w:val="none" w:sz="0" w:space="0" w:color="auto"/>
        <w:bottom w:val="none" w:sz="0" w:space="0" w:color="auto"/>
        <w:right w:val="none" w:sz="0" w:space="0" w:color="auto"/>
      </w:divBdr>
    </w:div>
    <w:div w:id="873887485">
      <w:bodyDiv w:val="1"/>
      <w:marLeft w:val="0"/>
      <w:marRight w:val="0"/>
      <w:marTop w:val="0"/>
      <w:marBottom w:val="0"/>
      <w:divBdr>
        <w:top w:val="none" w:sz="0" w:space="0" w:color="auto"/>
        <w:left w:val="none" w:sz="0" w:space="0" w:color="auto"/>
        <w:bottom w:val="none" w:sz="0" w:space="0" w:color="auto"/>
        <w:right w:val="none" w:sz="0" w:space="0" w:color="auto"/>
      </w:divBdr>
    </w:div>
    <w:div w:id="1190870115">
      <w:bodyDiv w:val="1"/>
      <w:marLeft w:val="0"/>
      <w:marRight w:val="0"/>
      <w:marTop w:val="0"/>
      <w:marBottom w:val="0"/>
      <w:divBdr>
        <w:top w:val="none" w:sz="0" w:space="0" w:color="auto"/>
        <w:left w:val="none" w:sz="0" w:space="0" w:color="auto"/>
        <w:bottom w:val="none" w:sz="0" w:space="0" w:color="auto"/>
        <w:right w:val="none" w:sz="0" w:space="0" w:color="auto"/>
      </w:divBdr>
    </w:div>
    <w:div w:id="1192838045">
      <w:bodyDiv w:val="1"/>
      <w:marLeft w:val="0"/>
      <w:marRight w:val="0"/>
      <w:marTop w:val="0"/>
      <w:marBottom w:val="0"/>
      <w:divBdr>
        <w:top w:val="none" w:sz="0" w:space="0" w:color="auto"/>
        <w:left w:val="none" w:sz="0" w:space="0" w:color="auto"/>
        <w:bottom w:val="none" w:sz="0" w:space="0" w:color="auto"/>
        <w:right w:val="none" w:sz="0" w:space="0" w:color="auto"/>
      </w:divBdr>
    </w:div>
    <w:div w:id="1496995712">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1689286630">
      <w:bodyDiv w:val="1"/>
      <w:marLeft w:val="0"/>
      <w:marRight w:val="0"/>
      <w:marTop w:val="0"/>
      <w:marBottom w:val="0"/>
      <w:divBdr>
        <w:top w:val="none" w:sz="0" w:space="0" w:color="auto"/>
        <w:left w:val="none" w:sz="0" w:space="0" w:color="auto"/>
        <w:bottom w:val="none" w:sz="0" w:space="0" w:color="auto"/>
        <w:right w:val="none" w:sz="0" w:space="0" w:color="auto"/>
      </w:divBdr>
    </w:div>
    <w:div w:id="170748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ixawards@premierinc.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
      <w:docPartPr>
        <w:name w:val="47CF372678C542C99731C22C2BA64B17"/>
        <w:category>
          <w:name w:val="General"/>
          <w:gallery w:val="placeholder"/>
        </w:category>
        <w:types>
          <w:type w:val="bbPlcHdr"/>
        </w:types>
        <w:behaviors>
          <w:behavior w:val="content"/>
        </w:behaviors>
        <w:guid w:val="{DEFEB737-0C4F-4EEB-A92E-F9A89C50EA9A}"/>
      </w:docPartPr>
      <w:docPartBody>
        <w:p w:rsidR="009F092C" w:rsidRDefault="00C045AB" w:rsidP="00C045AB">
          <w:pPr>
            <w:pStyle w:val="47CF372678C542C99731C22C2BA64B17"/>
          </w:pPr>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0A7EB7"/>
    <w:rsid w:val="0010524A"/>
    <w:rsid w:val="00207197"/>
    <w:rsid w:val="00214C98"/>
    <w:rsid w:val="00292209"/>
    <w:rsid w:val="003D00F2"/>
    <w:rsid w:val="003F7AE8"/>
    <w:rsid w:val="005B53C4"/>
    <w:rsid w:val="0062149F"/>
    <w:rsid w:val="009E4B4D"/>
    <w:rsid w:val="009F092C"/>
    <w:rsid w:val="00A9575E"/>
    <w:rsid w:val="00AB7169"/>
    <w:rsid w:val="00B25139"/>
    <w:rsid w:val="00B72762"/>
    <w:rsid w:val="00C045AB"/>
    <w:rsid w:val="00C334F8"/>
    <w:rsid w:val="00CF74B0"/>
    <w:rsid w:val="00D35F3D"/>
    <w:rsid w:val="00EA772F"/>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5AB"/>
    <w:rPr>
      <w:color w:val="666666"/>
    </w:rPr>
  </w:style>
  <w:style w:type="paragraph" w:customStyle="1" w:styleId="47CF372678C542C99731C22C2BA64B17">
    <w:name w:val="47CF372678C542C99731C22C2BA64B17"/>
    <w:rsid w:val="00C04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2672</Words>
  <Characters>15233</Characters>
  <Application>Microsoft Office Word</Application>
  <DocSecurity>0</DocSecurity>
  <Lines>126</Lines>
  <Paragraphs>35</Paragraphs>
  <ScaleCrop>false</ScaleCrop>
  <Company/>
  <LinksUpToDate>false</LinksUpToDate>
  <CharactersWithSpaces>17870</CharactersWithSpaces>
  <SharedDoc>false</SharedDoc>
  <HLinks>
    <vt:vector size="12" baseType="variant">
      <vt:variant>
        <vt:i4>3145728</vt:i4>
      </vt:variant>
      <vt:variant>
        <vt:i4>3</vt:i4>
      </vt:variant>
      <vt:variant>
        <vt:i4>0</vt:i4>
      </vt:variant>
      <vt:variant>
        <vt:i4>5</vt:i4>
      </vt:variant>
      <vt:variant>
        <vt:lpwstr>mailto:aeixawards@premierinc.com</vt:lpwstr>
      </vt:variant>
      <vt:variant>
        <vt:lpwstr/>
      </vt:variant>
      <vt:variant>
        <vt:i4>3145728</vt:i4>
      </vt:variant>
      <vt:variant>
        <vt:i4>0</vt:i4>
      </vt:variant>
      <vt:variant>
        <vt:i4>0</vt:i4>
      </vt:variant>
      <vt:variant>
        <vt:i4>5</vt:i4>
      </vt:variant>
      <vt:variant>
        <vt:lpwstr>mailto:aeixawards@premierinc.com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Mattingly, David (BHE)</cp:lastModifiedBy>
  <cp:revision>2</cp:revision>
  <dcterms:created xsi:type="dcterms:W3CDTF">2025-07-16T17:23:00Z</dcterms:created>
  <dcterms:modified xsi:type="dcterms:W3CDTF">2025-07-16T17:23:00Z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