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4D8E775B"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7CA87529" w14:textId="4D8E775B"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6CE5D89A" w:rsidR="00DC5F65" w:rsidRDefault="007C069D" w:rsidP="00DC5F65">
      <w:pPr>
        <w:rPr>
          <w:rFonts w:ascii="Roboto" w:hAnsi="Roboto"/>
        </w:rPr>
      </w:pPr>
      <w:r w:rsidRPr="007C069D">
        <w:rPr>
          <w:rFonts w:ascii="Roboto" w:hAnsi="Roboto"/>
        </w:rPr>
        <w:t xml:space="preserve">The Lighthouse </w:t>
      </w:r>
      <w:r w:rsidR="006E3D22">
        <w:rPr>
          <w:rFonts w:ascii="Roboto" w:hAnsi="Roboto"/>
        </w:rPr>
        <w:t xml:space="preserve">Grant </w:t>
      </w:r>
      <w:r w:rsidRPr="007C069D">
        <w:rPr>
          <w:rFonts w:ascii="Roboto" w:hAnsi="Roboto"/>
        </w:rPr>
        <w:t xml:space="preserve">category focuses on quality and patient safety risk mitigation activities </w:t>
      </w:r>
      <w:r w:rsidR="004B732E">
        <w:rPr>
          <w:rFonts w:ascii="Roboto" w:hAnsi="Roboto"/>
        </w:rPr>
        <w:t xml:space="preserve">a member organization would like to complete </w:t>
      </w:r>
      <w:r w:rsidR="008B4152">
        <w:rPr>
          <w:rFonts w:ascii="Roboto" w:hAnsi="Roboto"/>
        </w:rPr>
        <w:t>within the</w:t>
      </w:r>
      <w:r w:rsidR="004B732E">
        <w:rPr>
          <w:rFonts w:ascii="Roboto" w:hAnsi="Roboto"/>
        </w:rPr>
        <w:t xml:space="preserve"> next eighteen months. </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0DFE1B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unit (for example 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2760AD04"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clinical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sidR="00814D4F">
        <w:rPr>
          <w:rFonts w:ascii="Roboto" w:hAnsi="Roboto"/>
          <w:lang w:bidi="en-US"/>
        </w:rPr>
        <w:t xml:space="preserve">be interested in completing a new </w:t>
      </w:r>
      <w:r>
        <w:rPr>
          <w:rFonts w:ascii="Roboto" w:hAnsi="Roboto"/>
          <w:lang w:bidi="en-US"/>
        </w:rPr>
        <w:t xml:space="preserve">risk reduction project and </w:t>
      </w:r>
      <w:r w:rsidR="00F668C0">
        <w:rPr>
          <w:rFonts w:ascii="Roboto" w:hAnsi="Roboto"/>
          <w:lang w:bidi="en-US"/>
        </w:rPr>
        <w:t xml:space="preserve">who </w:t>
      </w:r>
      <w:r>
        <w:rPr>
          <w:rFonts w:ascii="Roboto" w:hAnsi="Roboto"/>
          <w:lang w:bidi="en-US"/>
        </w:rPr>
        <w:t xml:space="preserve">may </w:t>
      </w:r>
      <w:r w:rsidR="007C069D" w:rsidRPr="007C069D">
        <w:rPr>
          <w:rFonts w:ascii="Roboto" w:hAnsi="Roboto"/>
          <w:lang w:bidi="en-US"/>
        </w:rPr>
        <w:t xml:space="preserve">be interested in applying for an </w:t>
      </w:r>
      <w:r w:rsidR="00012837">
        <w:rPr>
          <w:rFonts w:ascii="Roboto" w:hAnsi="Roboto"/>
          <w:lang w:bidi="en-US"/>
        </w:rPr>
        <w:t xml:space="preserve">AEIX </w:t>
      </w:r>
      <w:r w:rsidR="007C069D" w:rsidRPr="007C069D">
        <w:rPr>
          <w:rFonts w:ascii="Roboto" w:hAnsi="Roboto"/>
          <w:lang w:bidi="en-US"/>
        </w:rPr>
        <w:t xml:space="preserve">Risk Management </w:t>
      </w:r>
      <w:r w:rsidR="00F668C0">
        <w:rPr>
          <w:rFonts w:ascii="Roboto" w:hAnsi="Roboto"/>
          <w:lang w:bidi="en-US"/>
        </w:rPr>
        <w:t>Grant</w:t>
      </w:r>
      <w:r w:rsidR="007C069D" w:rsidRPr="007C069D">
        <w:rPr>
          <w:rFonts w:ascii="Roboto" w:hAnsi="Roboto"/>
          <w:lang w:bidi="en-US"/>
        </w:rPr>
        <w:t xml:space="preserve">. </w:t>
      </w:r>
    </w:p>
    <w:p w14:paraId="166710A5" w14:textId="14D83C1A" w:rsidR="007C069D" w:rsidRDefault="00F668C0" w:rsidP="001A6421">
      <w:pPr>
        <w:pStyle w:val="ListParagraph"/>
        <w:numPr>
          <w:ilvl w:val="0"/>
          <w:numId w:val="3"/>
        </w:numPr>
        <w:rPr>
          <w:rFonts w:ascii="Roboto" w:hAnsi="Roboto"/>
        </w:rPr>
      </w:pPr>
      <w:r>
        <w:rPr>
          <w:rFonts w:ascii="Roboto" w:hAnsi="Roboto"/>
        </w:rPr>
        <w:t>Grants</w:t>
      </w:r>
      <w:r w:rsidR="0088398D" w:rsidRPr="0088398D">
        <w:rPr>
          <w:rFonts w:ascii="Roboto" w:hAnsi="Roboto"/>
        </w:rPr>
        <w:t xml:space="preserve"> are limited to projects that </w:t>
      </w:r>
      <w:r w:rsidR="009064AF">
        <w:rPr>
          <w:rFonts w:ascii="Roboto" w:hAnsi="Roboto"/>
        </w:rPr>
        <w:t>are forecasted to be</w:t>
      </w:r>
      <w:r w:rsidR="0088398D" w:rsidRPr="0088398D">
        <w:rPr>
          <w:rFonts w:ascii="Roboto" w:hAnsi="Roboto"/>
        </w:rPr>
        <w:t xml:space="preserve"> completed within the </w:t>
      </w:r>
      <w:r w:rsidR="009064AF">
        <w:rPr>
          <w:rFonts w:ascii="Roboto" w:hAnsi="Roboto"/>
        </w:rPr>
        <w:t xml:space="preserve">next eighteen (18) </w:t>
      </w:r>
      <w:r w:rsidR="0088398D" w:rsidRPr="0088398D">
        <w:rPr>
          <w:rFonts w:ascii="Roboto" w:hAnsi="Roboto"/>
        </w:rPr>
        <w:t>months.</w:t>
      </w:r>
    </w:p>
    <w:p w14:paraId="582863EB" w14:textId="4E1DCA98" w:rsidR="00792A5F" w:rsidRDefault="00792A5F" w:rsidP="001A6421">
      <w:pPr>
        <w:pStyle w:val="ListParagraph"/>
        <w:numPr>
          <w:ilvl w:val="0"/>
          <w:numId w:val="3"/>
        </w:numPr>
        <w:rPr>
          <w:rFonts w:ascii="Roboto" w:hAnsi="Roboto"/>
        </w:rPr>
      </w:pPr>
      <w:r>
        <w:rPr>
          <w:rFonts w:ascii="Roboto" w:hAnsi="Roboto"/>
        </w:rPr>
        <w:t>Grants ar</w:t>
      </w:r>
      <w:r w:rsidR="005F4F44">
        <w:rPr>
          <w:rFonts w:ascii="Roboto" w:hAnsi="Roboto"/>
        </w:rPr>
        <w:t xml:space="preserve">e typically awarded for amounts of $12,000 or less. </w:t>
      </w:r>
    </w:p>
    <w:p w14:paraId="4B54FDA5" w14:textId="47EC7F0F" w:rsidR="00CA76CF" w:rsidRPr="0088398D" w:rsidRDefault="00CA76CF" w:rsidP="001A6421">
      <w:pPr>
        <w:pStyle w:val="ListParagraph"/>
        <w:numPr>
          <w:ilvl w:val="1"/>
          <w:numId w:val="3"/>
        </w:numPr>
        <w:rPr>
          <w:rFonts w:ascii="Roboto" w:hAnsi="Roboto"/>
        </w:rPr>
      </w:pPr>
      <w:r>
        <w:rPr>
          <w:rFonts w:ascii="Roboto" w:hAnsi="Roboto"/>
        </w:rPr>
        <w:t xml:space="preserve">However, the committee </w:t>
      </w:r>
      <w:r w:rsidR="004E3B55">
        <w:rPr>
          <w:rFonts w:ascii="Roboto" w:hAnsi="Roboto"/>
        </w:rPr>
        <w:t xml:space="preserve">has some limited flexibility in </w:t>
      </w:r>
      <w:r w:rsidR="00412486">
        <w:rPr>
          <w:rFonts w:ascii="Roboto" w:hAnsi="Roboto"/>
        </w:rPr>
        <w:t xml:space="preserve">determining </w:t>
      </w:r>
      <w:r w:rsidR="004E3B55">
        <w:rPr>
          <w:rFonts w:ascii="Roboto" w:hAnsi="Roboto"/>
        </w:rPr>
        <w:t xml:space="preserve">the </w:t>
      </w:r>
      <w:r w:rsidR="00412486">
        <w:rPr>
          <w:rFonts w:ascii="Roboto" w:hAnsi="Roboto"/>
        </w:rPr>
        <w:t>amount of the grant that is awarded.</w:t>
      </w:r>
    </w:p>
    <w:p w14:paraId="3A67D225" w14:textId="12AA13E7" w:rsidR="0088398D" w:rsidRDefault="009064AF" w:rsidP="001A6421">
      <w:pPr>
        <w:pStyle w:val="ListParagraph"/>
        <w:numPr>
          <w:ilvl w:val="0"/>
          <w:numId w:val="3"/>
        </w:numPr>
        <w:rPr>
          <w:rFonts w:ascii="Roboto" w:hAnsi="Roboto"/>
        </w:rPr>
      </w:pPr>
      <w:r>
        <w:rPr>
          <w:rFonts w:ascii="Roboto" w:hAnsi="Roboto"/>
        </w:rPr>
        <w:t>Grant</w:t>
      </w:r>
      <w:r w:rsidR="0088398D" w:rsidRPr="0088398D">
        <w:rPr>
          <w:rFonts w:ascii="Roboto" w:hAnsi="Roboto"/>
        </w:rPr>
        <w:t xml:space="preserve">s must have accompanying </w:t>
      </w:r>
      <w:r>
        <w:rPr>
          <w:rFonts w:ascii="Roboto" w:hAnsi="Roboto"/>
        </w:rPr>
        <w:t xml:space="preserve">information </w:t>
      </w:r>
      <w:r w:rsidR="0088398D" w:rsidRPr="0088398D">
        <w:rPr>
          <w:rFonts w:ascii="Roboto" w:hAnsi="Roboto"/>
        </w:rPr>
        <w:t xml:space="preserve">that </w:t>
      </w:r>
      <w:r w:rsidR="00722EC8">
        <w:rPr>
          <w:rFonts w:ascii="Roboto" w:hAnsi="Roboto"/>
        </w:rPr>
        <w:t>supports</w:t>
      </w:r>
      <w:r w:rsidR="0088398D" w:rsidRPr="0088398D">
        <w:rPr>
          <w:rFonts w:ascii="Roboto" w:hAnsi="Roboto"/>
        </w:rPr>
        <w:t xml:space="preserve"> the </w:t>
      </w:r>
      <w:r w:rsidR="00B3069B" w:rsidRPr="0088398D">
        <w:rPr>
          <w:rFonts w:ascii="Roboto" w:hAnsi="Roboto"/>
        </w:rPr>
        <w:t>project</w:t>
      </w:r>
      <w:r w:rsidR="00B3069B">
        <w:rPr>
          <w:rFonts w:ascii="Roboto" w:hAnsi="Roboto"/>
        </w:rPr>
        <w:t>’s</w:t>
      </w:r>
      <w:r w:rsidR="00722EC8">
        <w:rPr>
          <w:rFonts w:ascii="Roboto" w:hAnsi="Roboto"/>
        </w:rPr>
        <w:t xml:space="preserve"> goals </w:t>
      </w:r>
      <w:r w:rsidR="0088398D" w:rsidRPr="0088398D">
        <w:rPr>
          <w:rFonts w:ascii="Roboto" w:hAnsi="Roboto"/>
        </w:rPr>
        <w:t xml:space="preserve">in demonstrating </w:t>
      </w:r>
      <w:r w:rsidR="00722EC8">
        <w:rPr>
          <w:rFonts w:ascii="Roboto" w:hAnsi="Roboto"/>
        </w:rPr>
        <w:t xml:space="preserve">improved patient safety </w:t>
      </w:r>
      <w:r w:rsidR="0088398D">
        <w:rPr>
          <w:rFonts w:ascii="Roboto" w:hAnsi="Roboto"/>
        </w:rPr>
        <w:t>(risk reduction).</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1A6421">
      <w:pPr>
        <w:widowControl w:val="0"/>
        <w:numPr>
          <w:ilvl w:val="0"/>
          <w:numId w:val="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1A6421">
      <w:pPr>
        <w:pStyle w:val="ListParagraph"/>
        <w:widowControl w:val="0"/>
        <w:numPr>
          <w:ilvl w:val="0"/>
          <w:numId w:val="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1A6421">
      <w:pPr>
        <w:pStyle w:val="ListParagraph"/>
        <w:widowControl w:val="0"/>
        <w:numPr>
          <w:ilvl w:val="0"/>
          <w:numId w:val="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545040" w:rsidRDefault="0098406E" w:rsidP="0098406E">
      <w:pPr>
        <w:pStyle w:val="ListParagraph"/>
        <w:widowControl w:val="0"/>
        <w:autoSpaceDE w:val="0"/>
        <w:autoSpaceDN w:val="0"/>
        <w:spacing w:after="0" w:line="240" w:lineRule="auto"/>
        <w:ind w:left="1080"/>
        <w:rPr>
          <w:rFonts w:ascii="Roboto" w:eastAsia="Arial" w:hAnsi="Roboto" w:cs="Arial"/>
          <w:kern w:val="0"/>
          <w:sz w:val="8"/>
          <w:szCs w:val="8"/>
          <w:lang w:bidi="en-US"/>
          <w14:ligatures w14:val="none"/>
        </w:rPr>
      </w:pPr>
    </w:p>
    <w:p w14:paraId="1F1984AE" w14:textId="0A5A340D" w:rsidR="0098406E" w:rsidRDefault="0098406E" w:rsidP="001A6421">
      <w:pPr>
        <w:pStyle w:val="ListParagraph"/>
        <w:widowControl w:val="0"/>
        <w:numPr>
          <w:ilvl w:val="0"/>
          <w:numId w:val="1"/>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be submitted to AEIX in </w:t>
      </w:r>
      <w:r w:rsidRPr="00F61CD9">
        <w:rPr>
          <w:rFonts w:ascii="Roboto" w:eastAsia="Arial" w:hAnsi="Roboto" w:cs="Arial"/>
          <w:b/>
          <w:bCs/>
          <w:kern w:val="0"/>
          <w:lang w:bidi="en-US"/>
          <w14:ligatures w14:val="none"/>
        </w:rPr>
        <w:t>WORD</w:t>
      </w:r>
      <w:r>
        <w:rPr>
          <w:rFonts w:ascii="Roboto" w:eastAsia="Arial" w:hAnsi="Roboto" w:cs="Arial"/>
          <w:kern w:val="0"/>
          <w:lang w:bidi="en-US"/>
          <w14:ligatures w14:val="none"/>
        </w:rPr>
        <w:t xml:space="preserve"> format.</w:t>
      </w:r>
    </w:p>
    <w:p w14:paraId="25C4E580" w14:textId="77777777" w:rsidR="00F23A11" w:rsidRDefault="0098406E" w:rsidP="001A6421">
      <w:pPr>
        <w:pStyle w:val="ListParagraph"/>
        <w:widowControl w:val="0"/>
        <w:numPr>
          <w:ilvl w:val="0"/>
          <w:numId w:val="2"/>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w:t>
      </w:r>
      <w:r w:rsidR="00065891">
        <w:rPr>
          <w:rFonts w:ascii="Roboto" w:eastAsia="Arial" w:hAnsi="Roboto" w:cs="Arial"/>
          <w:kern w:val="0"/>
          <w:lang w:bidi="en-US"/>
          <w14:ligatures w14:val="none"/>
        </w:rPr>
        <w:t xml:space="preserve">be completed electronically (typed) and </w:t>
      </w:r>
      <w:r>
        <w:rPr>
          <w:rFonts w:ascii="Roboto" w:eastAsia="Arial" w:hAnsi="Roboto" w:cs="Arial"/>
          <w:kern w:val="0"/>
          <w:lang w:bidi="en-US"/>
          <w14:ligatures w14:val="none"/>
        </w:rPr>
        <w:t>be sent in an editable format (do not scan and send the document or send in a non-editable format)</w:t>
      </w:r>
      <w:r w:rsidR="00065891">
        <w:rPr>
          <w:rFonts w:ascii="Roboto" w:eastAsia="Arial" w:hAnsi="Roboto" w:cs="Arial"/>
          <w:kern w:val="0"/>
          <w:lang w:bidi="en-US"/>
          <w14:ligatures w14:val="none"/>
        </w:rPr>
        <w:t>.</w:t>
      </w:r>
    </w:p>
    <w:p w14:paraId="4A15AF68" w14:textId="77777777" w:rsidR="00F23A11" w:rsidRDefault="00F23A11" w:rsidP="00F23A11">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25E79028" w14:textId="77512ED7" w:rsidR="00F23A11" w:rsidRPr="00F23A11" w:rsidRDefault="00F23A11" w:rsidP="001A6421">
      <w:pPr>
        <w:pStyle w:val="ListParagraph"/>
        <w:widowControl w:val="0"/>
        <w:numPr>
          <w:ilvl w:val="0"/>
          <w:numId w:val="1"/>
        </w:numPr>
        <w:autoSpaceDE w:val="0"/>
        <w:autoSpaceDN w:val="0"/>
        <w:spacing w:after="0" w:line="240" w:lineRule="auto"/>
        <w:rPr>
          <w:rFonts w:ascii="Roboto" w:eastAsia="Arial" w:hAnsi="Roboto" w:cs="Arial"/>
          <w:kern w:val="0"/>
          <w:lang w:bidi="en-US"/>
          <w14:ligatures w14:val="none"/>
        </w:rPr>
      </w:pPr>
      <w:r w:rsidRPr="00F23A11">
        <w:rPr>
          <w:rFonts w:ascii="Roboto" w:hAnsi="Roboto"/>
          <w:bCs/>
          <w:lang w:bidi="en-US"/>
        </w:rPr>
        <w:t xml:space="preserve">Completed applications should be sent via email, as a WORD document attachment,  with a copy to the organization’s risk management leader, to the following email: </w:t>
      </w:r>
      <w:hyperlink r:id="rId9" w:history="1">
        <w:r w:rsidRPr="00F23A11">
          <w:rPr>
            <w:rStyle w:val="Hyperlink"/>
            <w:rFonts w:ascii="Roboto" w:hAnsi="Roboto"/>
            <w:bCs/>
            <w:lang w:bidi="en-US"/>
          </w:rPr>
          <w:t>aeixawards@premierinc.com</w:t>
        </w:r>
      </w:hyperlink>
      <w:r w:rsidRPr="00F23A11">
        <w:rPr>
          <w:rFonts w:ascii="Roboto" w:hAnsi="Roboto"/>
          <w:bCs/>
          <w:lang w:bidi="en-US"/>
        </w:rPr>
        <w:t>.</w:t>
      </w:r>
    </w:p>
    <w:p w14:paraId="66323505" w14:textId="77777777" w:rsidR="003A3D14" w:rsidRPr="003A3D14" w:rsidRDefault="003A3D14" w:rsidP="003A3D14">
      <w:pPr>
        <w:widowControl w:val="0"/>
        <w:autoSpaceDE w:val="0"/>
        <w:autoSpaceDN w:val="0"/>
        <w:spacing w:after="0" w:line="240" w:lineRule="auto"/>
        <w:ind w:left="720"/>
        <w:rPr>
          <w:rFonts w:ascii="Roboto" w:eastAsia="Arial" w:hAnsi="Roboto" w:cs="Arial"/>
          <w:bCs/>
          <w:kern w:val="0"/>
          <w:sz w:val="12"/>
          <w:szCs w:val="12"/>
          <w:lang w:bidi="en-US"/>
          <w14:ligatures w14:val="none"/>
        </w:rPr>
      </w:pPr>
    </w:p>
    <w:p w14:paraId="28483DC7" w14:textId="3AB54396" w:rsidR="00545040" w:rsidRPr="00545040" w:rsidRDefault="00545040" w:rsidP="001A6421">
      <w:pPr>
        <w:pStyle w:val="ListParagraph"/>
        <w:numPr>
          <w:ilvl w:val="0"/>
          <w:numId w:val="1"/>
        </w:numPr>
        <w:rPr>
          <w:rFonts w:ascii="Roboto" w:eastAsia="Arial" w:hAnsi="Roboto" w:cs="Arial"/>
          <w:bCs/>
          <w:kern w:val="0"/>
          <w:lang w:bidi="en-US"/>
          <w14:ligatures w14:val="none"/>
        </w:rPr>
      </w:pPr>
      <w:r>
        <w:rPr>
          <w:rFonts w:ascii="Roboto" w:eastAsia="Arial" w:hAnsi="Roboto" w:cs="Arial"/>
          <w:bCs/>
          <w:kern w:val="0"/>
          <w:lang w:bidi="en-US"/>
          <w14:ligatures w14:val="none"/>
        </w:rPr>
        <w:t xml:space="preserve">Please note, </w:t>
      </w:r>
      <w:r w:rsidR="008B4152">
        <w:rPr>
          <w:rFonts w:ascii="Roboto" w:eastAsia="Arial" w:hAnsi="Roboto" w:cs="Arial"/>
          <w:bCs/>
          <w:kern w:val="0"/>
          <w:lang w:bidi="en-US"/>
          <w14:ligatures w14:val="none"/>
        </w:rPr>
        <w:t>grant</w:t>
      </w:r>
      <w:r w:rsidRPr="00545040">
        <w:rPr>
          <w:rFonts w:ascii="Roboto" w:eastAsia="Arial" w:hAnsi="Roboto" w:cs="Arial"/>
          <w:bCs/>
          <w:kern w:val="0"/>
          <w:lang w:bidi="en-US"/>
          <w14:ligatures w14:val="none"/>
        </w:rPr>
        <w:t xml:space="preserve"> monies are not intended to be used for reimbursing hospital staff or the project 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59DDE6E7" w14:textId="77777777" w:rsidR="000C0E55" w:rsidRPr="0098406E" w:rsidRDefault="000C0E55" w:rsidP="000C0E55">
      <w:pPr>
        <w:widowControl w:val="0"/>
        <w:autoSpaceDE w:val="0"/>
        <w:autoSpaceDN w:val="0"/>
        <w:spacing w:after="0" w:line="240" w:lineRule="auto"/>
        <w:jc w:val="center"/>
        <w:rPr>
          <w:rFonts w:ascii="Roboto" w:eastAsia="Arial" w:hAnsi="Roboto" w:cs="Arial"/>
          <w:b/>
          <w:color w:val="C00000"/>
          <w:kern w:val="0"/>
          <w:lang w:bidi="en-US"/>
          <w14:ligatures w14:val="none"/>
        </w:rPr>
      </w:pPr>
      <w:bookmarkStart w:id="1" w:name="_Hlk195682210"/>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30F01040" w14:textId="77777777" w:rsidR="000C0E55" w:rsidRDefault="000C0E55" w:rsidP="000C0E55">
      <w:pPr>
        <w:widowControl w:val="0"/>
        <w:autoSpaceDE w:val="0"/>
        <w:autoSpaceDN w:val="0"/>
        <w:spacing w:after="0" w:line="240" w:lineRule="auto"/>
        <w:rPr>
          <w:rFonts w:ascii="Roboto" w:eastAsia="Arial" w:hAnsi="Roboto" w:cs="Arial"/>
          <w:bCs/>
          <w:kern w:val="0"/>
          <w:lang w:bidi="en-US"/>
          <w14:ligatures w14:val="none"/>
        </w:rPr>
      </w:pPr>
    </w:p>
    <w:p w14:paraId="3F1D4A83" w14:textId="3AA673DE" w:rsidR="00C075A4" w:rsidRPr="00C075A4" w:rsidRDefault="00862E31"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If selected for a GRANT</w:t>
      </w:r>
      <w:r w:rsidR="00481F05">
        <w:rPr>
          <w:rFonts w:ascii="Roboto" w:eastAsia="Arial" w:hAnsi="Roboto" w:cs="Arial"/>
          <w:b/>
          <w:color w:val="C00000"/>
          <w:kern w:val="0"/>
          <w:lang w:bidi="en-US"/>
          <w14:ligatures w14:val="none"/>
        </w:rPr>
        <w:t xml:space="preserve"> award</w:t>
      </w:r>
      <w:r w:rsidR="00C075A4">
        <w:rPr>
          <w:rFonts w:ascii="Roboto" w:eastAsia="Arial" w:hAnsi="Roboto" w:cs="Arial"/>
          <w:b/>
          <w:color w:val="C00000"/>
          <w:kern w:val="0"/>
          <w:lang w:bidi="en-US"/>
          <w14:ligatures w14:val="none"/>
        </w:rPr>
        <w:t xml:space="preserve"> - </w:t>
      </w:r>
      <w:r w:rsidR="00C075A4" w:rsidRPr="00C075A4">
        <w:rPr>
          <w:rFonts w:ascii="Roboto" w:eastAsia="Arial" w:hAnsi="Roboto" w:cs="Arial"/>
          <w:b/>
          <w:color w:val="C00000"/>
          <w:kern w:val="0"/>
          <w:lang w:bidi="en-US"/>
          <w14:ligatures w14:val="none"/>
        </w:rPr>
        <w:t>GRANT Funds become available January 1, 2026.</w:t>
      </w:r>
    </w:p>
    <w:p w14:paraId="27EE2B30" w14:textId="59B36BD4" w:rsidR="0098406E" w:rsidRPr="00972C56" w:rsidRDefault="0098406E" w:rsidP="0098406E">
      <w:pPr>
        <w:widowControl w:val="0"/>
        <w:autoSpaceDE w:val="0"/>
        <w:autoSpaceDN w:val="0"/>
        <w:spacing w:after="0" w:line="240" w:lineRule="auto"/>
        <w:rPr>
          <w:rFonts w:ascii="Roboto" w:eastAsia="Arial" w:hAnsi="Roboto" w:cs="Arial"/>
          <w:bCs/>
          <w:i/>
          <w:iCs/>
          <w:kern w:val="0"/>
          <w:lang w:bidi="en-US"/>
          <w14:ligatures w14:val="none"/>
        </w:rPr>
      </w:pPr>
    </w:p>
    <w:bookmarkEnd w:id="1"/>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BB15A7" w14:textId="77777777" w:rsidR="009F5FE8"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321AF3E0" w14:textId="77777777" w:rsidR="009F5FE8" w:rsidRPr="007C069D"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1E3477F0" w14:textId="4DE8C3C1" w:rsidR="0098406E" w:rsidRDefault="00481F0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Pr>
          <w:rFonts w:ascii="Roboto" w:eastAsia="Arial" w:hAnsi="Roboto" w:cs="Arial"/>
          <w:b/>
          <w:bCs/>
          <w:kern w:val="0"/>
          <w:u w:val="single"/>
          <w:lang w:bidi="en-US"/>
          <w14:ligatures w14:val="none"/>
        </w:rPr>
        <w:t>Lighthouse Award</w:t>
      </w:r>
      <w:r w:rsidR="0098406E" w:rsidRPr="0098406E">
        <w:rPr>
          <w:rFonts w:ascii="Roboto" w:eastAsia="Arial" w:hAnsi="Roboto" w:cs="Arial"/>
          <w:b/>
          <w:bCs/>
          <w:kern w:val="0"/>
          <w:u w:val="single"/>
          <w:lang w:bidi="en-US"/>
          <w14:ligatures w14:val="none"/>
        </w:rPr>
        <w:t xml:space="preserve"> </w:t>
      </w:r>
      <w:r w:rsidR="00C075A4">
        <w:rPr>
          <w:rFonts w:ascii="Roboto" w:eastAsia="Arial" w:hAnsi="Roboto" w:cs="Arial"/>
          <w:b/>
          <w:bCs/>
          <w:kern w:val="0"/>
          <w:u w:val="single"/>
          <w:lang w:bidi="en-US"/>
          <w14:ligatures w14:val="none"/>
        </w:rPr>
        <w:t>GRANT</w:t>
      </w:r>
      <w:r w:rsidR="0098406E" w:rsidRPr="0098406E">
        <w:rPr>
          <w:rFonts w:ascii="Roboto" w:eastAsia="Arial" w:hAnsi="Roboto" w:cs="Arial"/>
          <w:b/>
          <w:bCs/>
          <w:kern w:val="0"/>
          <w:u w:val="single"/>
          <w:lang w:bidi="en-US"/>
          <w14:ligatures w14:val="none"/>
        </w:rPr>
        <w:t xml:space="preserve"> Application</w:t>
      </w:r>
    </w:p>
    <w:p w14:paraId="7C41885A" w14:textId="77777777" w:rsidR="00125908" w:rsidRDefault="0012590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2AE44715" w:rsidR="0098406E" w:rsidRPr="00481F05" w:rsidRDefault="00125908" w:rsidP="0012590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i/>
          <w:iCs/>
          <w:color w:val="C00000"/>
          <w:kern w:val="0"/>
          <w:lang w:bidi="en-US"/>
          <w14:ligatures w14:val="none"/>
        </w:rPr>
      </w:pPr>
      <w:r w:rsidRPr="00125908">
        <w:rPr>
          <w:rFonts w:ascii="Roboto" w:eastAsia="Arial" w:hAnsi="Roboto" w:cs="Arial"/>
          <w:b/>
          <w:bCs/>
          <w:i/>
          <w:iCs/>
          <w:color w:val="C00000"/>
          <w:kern w:val="0"/>
          <w:u w:val="single"/>
          <w:lang w:bidi="en-US"/>
          <w14:ligatures w14:val="none"/>
        </w:rPr>
        <w:t>ALL</w:t>
      </w:r>
      <w:r w:rsidRPr="00125908">
        <w:rPr>
          <w:rFonts w:ascii="Roboto" w:eastAsia="Arial" w:hAnsi="Roboto" w:cs="Arial"/>
          <w:b/>
          <w:bCs/>
          <w:i/>
          <w:iCs/>
          <w:color w:val="C00000"/>
          <w:kern w:val="0"/>
          <w:lang w:bidi="en-US"/>
          <w14:ligatures w14:val="none"/>
        </w:rPr>
        <w:t xml:space="preserve"> fields/questions within the application must be completed prior to the submission.</w:t>
      </w:r>
    </w:p>
    <w:tbl>
      <w:tblPr>
        <w:tblStyle w:val="TableGrid"/>
        <w:tblW w:w="0" w:type="auto"/>
        <w:tblInd w:w="-5" w:type="dxa"/>
        <w:tblLook w:val="04A0" w:firstRow="1" w:lastRow="0" w:firstColumn="1" w:lastColumn="0" w:noHBand="0" w:noVBand="1"/>
      </w:tblPr>
      <w:tblGrid>
        <w:gridCol w:w="540"/>
        <w:gridCol w:w="3150"/>
        <w:gridCol w:w="7105"/>
      </w:tblGrid>
      <w:tr w:rsidR="0098406E" w14:paraId="6FC99B5D" w14:textId="77777777" w:rsidTr="0098406E">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w:t>
            </w:r>
          </w:p>
        </w:tc>
        <w:tc>
          <w:tcPr>
            <w:tcW w:w="3150" w:type="dxa"/>
            <w:tcBorders>
              <w:left w:val="single" w:sz="4" w:space="0" w:color="FFFFFF" w:themeColor="background1"/>
            </w:tcBorders>
          </w:tcPr>
          <w:p w14:paraId="136D94F7" w14:textId="5EAA002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*Applicant Name(s): </w:t>
            </w:r>
          </w:p>
        </w:tc>
        <w:sdt>
          <w:sdtPr>
            <w:rPr>
              <w:rFonts w:ascii="Roboto" w:eastAsia="Arial" w:hAnsi="Roboto" w:cs="Arial"/>
              <w:kern w:val="0"/>
              <w:lang w:bidi="en-US"/>
              <w14:ligatures w14:val="none"/>
            </w:rPr>
            <w:id w:val="961616077"/>
            <w:placeholder>
              <w:docPart w:val="DefaultPlaceholder_-1854013440"/>
            </w:placeholder>
          </w:sdtPr>
          <w:sdtContent>
            <w:tc>
              <w:tcPr>
                <w:tcW w:w="7105" w:type="dxa"/>
              </w:tcPr>
              <w:p w14:paraId="6DF875BC" w14:textId="686AEDBB" w:rsidR="0098406E" w:rsidRPr="00545040" w:rsidRDefault="003061A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Heidi Porter</w:t>
                </w:r>
              </w:p>
            </w:tc>
          </w:sdtContent>
        </w:sdt>
      </w:tr>
      <w:tr w:rsidR="0098406E" w14:paraId="265096FF"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B0C56F8" w:rsidR="0098406E" w:rsidRPr="0098406E" w:rsidRDefault="003061A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2</w:t>
            </w:r>
          </w:p>
        </w:tc>
        <w:tc>
          <w:tcPr>
            <w:tcW w:w="3150" w:type="dxa"/>
            <w:tcBorders>
              <w:left w:val="single" w:sz="4" w:space="0" w:color="FFFFFF" w:themeColor="background1"/>
            </w:tcBorders>
          </w:tcPr>
          <w:p w14:paraId="34380CC8" w14:textId="795EEBC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*Title</w:t>
            </w:r>
            <w:r w:rsidR="00304A50">
              <w:rPr>
                <w:rFonts w:ascii="Roboto" w:hAnsi="Roboto"/>
                <w:b/>
                <w:bCs/>
              </w:rPr>
              <w:t>/role</w:t>
            </w:r>
            <w:r w:rsidRPr="0098406E">
              <w:rPr>
                <w:rFonts w:ascii="Roboto" w:hAnsi="Roboto"/>
                <w:b/>
                <w:bCs/>
              </w:rPr>
              <w:t>:</w:t>
            </w:r>
          </w:p>
        </w:tc>
        <w:sdt>
          <w:sdtPr>
            <w:rPr>
              <w:rFonts w:ascii="Roboto" w:eastAsia="Arial" w:hAnsi="Roboto" w:cs="Arial"/>
              <w:kern w:val="0"/>
              <w:lang w:bidi="en-US"/>
              <w14:ligatures w14:val="none"/>
            </w:rPr>
            <w:id w:val="-1541511061"/>
            <w:placeholder>
              <w:docPart w:val="DefaultPlaceholder_-1854013440"/>
            </w:placeholder>
          </w:sdtPr>
          <w:sdtContent>
            <w:tc>
              <w:tcPr>
                <w:tcW w:w="7105" w:type="dxa"/>
              </w:tcPr>
              <w:p w14:paraId="654F17CA" w14:textId="782616E1" w:rsidR="0098406E" w:rsidRPr="00545040" w:rsidRDefault="003061A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Vice President of Quality and Regulatory Affairs</w:t>
                </w:r>
              </w:p>
            </w:tc>
          </w:sdtContent>
        </w:sdt>
      </w:tr>
      <w:tr w:rsidR="0098406E" w14:paraId="761AF3CC"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3</w:t>
            </w:r>
          </w:p>
        </w:tc>
        <w:tc>
          <w:tcPr>
            <w:tcW w:w="3150" w:type="dxa"/>
            <w:tcBorders>
              <w:left w:val="single" w:sz="4" w:space="0" w:color="FFFFFF" w:themeColor="background1"/>
            </w:tcBorders>
          </w:tcPr>
          <w:p w14:paraId="0C666EA5" w14:textId="1C1FD73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*Hospital or Entity Name: </w:t>
            </w:r>
          </w:p>
        </w:tc>
        <w:sdt>
          <w:sdtPr>
            <w:rPr>
              <w:rFonts w:ascii="Roboto" w:eastAsia="Arial" w:hAnsi="Roboto" w:cs="Arial"/>
              <w:kern w:val="0"/>
              <w:lang w:bidi="en-US"/>
              <w14:ligatures w14:val="none"/>
            </w:rPr>
            <w:id w:val="1925066561"/>
            <w:placeholder>
              <w:docPart w:val="DefaultPlaceholder_-1854013440"/>
            </w:placeholder>
          </w:sdtPr>
          <w:sdtContent>
            <w:tc>
              <w:tcPr>
                <w:tcW w:w="7105" w:type="dxa"/>
              </w:tcPr>
              <w:p w14:paraId="50AF74A6" w14:textId="531DE451" w:rsidR="0098406E" w:rsidRPr="00545040" w:rsidRDefault="003061A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WVU Medicine Wheeling Hospital</w:t>
                </w:r>
              </w:p>
            </w:tc>
          </w:sdtContent>
        </w:sdt>
      </w:tr>
      <w:tr w:rsidR="0098406E" w14:paraId="149E3071"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4</w:t>
            </w:r>
          </w:p>
        </w:tc>
        <w:tc>
          <w:tcPr>
            <w:tcW w:w="3150" w:type="dxa"/>
            <w:tcBorders>
              <w:left w:val="single" w:sz="4" w:space="0" w:color="FFFFFF" w:themeColor="background1"/>
            </w:tcBorders>
          </w:tcPr>
          <w:p w14:paraId="5B06D366" w14:textId="0C9078A8"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*Healthcare System: </w:t>
            </w:r>
          </w:p>
        </w:tc>
        <w:sdt>
          <w:sdtPr>
            <w:rPr>
              <w:rFonts w:ascii="Roboto" w:eastAsia="Arial" w:hAnsi="Roboto" w:cs="Arial"/>
              <w:kern w:val="0"/>
              <w:lang w:bidi="en-US"/>
              <w14:ligatures w14:val="none"/>
            </w:rPr>
            <w:id w:val="910423665"/>
            <w:placeholder>
              <w:docPart w:val="DefaultPlaceholder_-1854013440"/>
            </w:placeholder>
          </w:sdtPr>
          <w:sdtContent>
            <w:tc>
              <w:tcPr>
                <w:tcW w:w="7105" w:type="dxa"/>
              </w:tcPr>
              <w:p w14:paraId="2FE8E4CC" w14:textId="71638FE7" w:rsidR="0098406E" w:rsidRPr="00545040" w:rsidRDefault="003061A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WVU Medicine</w:t>
                </w:r>
              </w:p>
            </w:tc>
          </w:sdtContent>
        </w:sdt>
      </w:tr>
      <w:tr w:rsidR="0098406E" w14:paraId="051323B5"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5</w:t>
            </w:r>
          </w:p>
        </w:tc>
        <w:tc>
          <w:tcPr>
            <w:tcW w:w="3150" w:type="dxa"/>
            <w:tcBorders>
              <w:left w:val="single" w:sz="4" w:space="0" w:color="FFFFFF" w:themeColor="background1"/>
            </w:tcBorders>
          </w:tcPr>
          <w:p w14:paraId="25A88A4D" w14:textId="1D717B6E"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*Clinical or Operational Area: </w:t>
            </w:r>
          </w:p>
        </w:tc>
        <w:sdt>
          <w:sdtPr>
            <w:rPr>
              <w:rFonts w:ascii="Roboto" w:eastAsia="Arial" w:hAnsi="Roboto" w:cs="Arial"/>
              <w:kern w:val="0"/>
              <w:lang w:bidi="en-US"/>
              <w14:ligatures w14:val="none"/>
            </w:rPr>
            <w:id w:val="582421353"/>
            <w:placeholder>
              <w:docPart w:val="DefaultPlaceholder_-1854013440"/>
            </w:placeholder>
          </w:sdtPr>
          <w:sdtContent>
            <w:tc>
              <w:tcPr>
                <w:tcW w:w="7105" w:type="dxa"/>
              </w:tcPr>
              <w:p w14:paraId="4DCE7960" w14:textId="4F33FF87" w:rsidR="0098406E" w:rsidRPr="00545040" w:rsidRDefault="003061A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Quality, Patient Safety, Risk and Population Health</w:t>
                </w:r>
              </w:p>
            </w:tc>
          </w:sdtContent>
        </w:sdt>
      </w:tr>
      <w:tr w:rsidR="0098406E" w14:paraId="60E33419"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6</w:t>
            </w:r>
          </w:p>
        </w:tc>
        <w:tc>
          <w:tcPr>
            <w:tcW w:w="3150" w:type="dxa"/>
            <w:tcBorders>
              <w:left w:val="single" w:sz="4" w:space="0" w:color="FFFFFF" w:themeColor="background1"/>
            </w:tcBorders>
          </w:tcPr>
          <w:p w14:paraId="1AB45702" w14:textId="2968AF20"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*Project</w:t>
            </w:r>
            <w:r w:rsidR="00304A50">
              <w:rPr>
                <w:rFonts w:ascii="Roboto" w:hAnsi="Roboto"/>
                <w:b/>
                <w:bCs/>
              </w:rPr>
              <w:t>/GRANT</w:t>
            </w:r>
            <w:r w:rsidRPr="0098406E">
              <w:rPr>
                <w:rFonts w:ascii="Roboto" w:hAnsi="Roboto"/>
                <w:b/>
                <w:bCs/>
              </w:rPr>
              <w:t xml:space="preserve"> Title: </w:t>
            </w:r>
          </w:p>
        </w:tc>
        <w:sdt>
          <w:sdtPr>
            <w:rPr>
              <w:rFonts w:ascii="Roboto" w:eastAsia="Arial" w:hAnsi="Roboto" w:cs="Arial"/>
              <w:kern w:val="0"/>
              <w:lang w:bidi="en-US"/>
              <w14:ligatures w14:val="none"/>
            </w:rPr>
            <w:id w:val="1169914490"/>
            <w:placeholder>
              <w:docPart w:val="DefaultPlaceholder_-1854013440"/>
            </w:placeholder>
          </w:sdtPr>
          <w:sdtContent>
            <w:tc>
              <w:tcPr>
                <w:tcW w:w="7105" w:type="dxa"/>
              </w:tcPr>
              <w:p w14:paraId="137A9643" w14:textId="0ACE4943" w:rsidR="0098406E" w:rsidRPr="00545040" w:rsidRDefault="003061A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Conncted Care:  Front Door Initiative</w:t>
                </w:r>
              </w:p>
            </w:tc>
          </w:sdtContent>
        </w:sdt>
      </w:tr>
      <w:tr w:rsidR="0098406E" w14:paraId="76D29452"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7</w:t>
            </w:r>
          </w:p>
        </w:tc>
        <w:tc>
          <w:tcPr>
            <w:tcW w:w="3150" w:type="dxa"/>
            <w:tcBorders>
              <w:left w:val="single" w:sz="4" w:space="0" w:color="FFFFFF" w:themeColor="background1"/>
            </w:tcBorders>
          </w:tcPr>
          <w:p w14:paraId="0302363D" w14:textId="799C46AD"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*Mailing Address:  </w:t>
            </w:r>
          </w:p>
        </w:tc>
        <w:sdt>
          <w:sdtPr>
            <w:rPr>
              <w:rFonts w:ascii="Roboto" w:eastAsia="Arial" w:hAnsi="Roboto" w:cs="Arial"/>
              <w:kern w:val="0"/>
              <w:lang w:bidi="en-US"/>
              <w14:ligatures w14:val="none"/>
            </w:rPr>
            <w:id w:val="266967473"/>
            <w:placeholder>
              <w:docPart w:val="DefaultPlaceholder_-1854013440"/>
            </w:placeholder>
          </w:sdtPr>
          <w:sdtContent>
            <w:tc>
              <w:tcPr>
                <w:tcW w:w="7105" w:type="dxa"/>
              </w:tcPr>
              <w:p w14:paraId="06E769CD" w14:textId="6173724E" w:rsidR="0098406E" w:rsidRPr="00545040" w:rsidRDefault="003061A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1Medical Park Wheeling, WV 26003</w:t>
                </w:r>
              </w:p>
            </w:tc>
          </w:sdtContent>
        </w:sdt>
      </w:tr>
      <w:tr w:rsidR="0098406E" w14:paraId="3C0155FC"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8</w:t>
            </w:r>
          </w:p>
        </w:tc>
        <w:tc>
          <w:tcPr>
            <w:tcW w:w="3150" w:type="dxa"/>
            <w:tcBorders>
              <w:left w:val="single" w:sz="4" w:space="0" w:color="FFFFFF" w:themeColor="background1"/>
            </w:tcBorders>
          </w:tcPr>
          <w:p w14:paraId="604B7C2E" w14:textId="7B505E0B"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*Telephone: </w:t>
            </w:r>
          </w:p>
        </w:tc>
        <w:sdt>
          <w:sdtPr>
            <w:rPr>
              <w:rFonts w:ascii="Roboto" w:eastAsia="Arial" w:hAnsi="Roboto" w:cs="Arial"/>
              <w:kern w:val="0"/>
              <w:lang w:bidi="en-US"/>
              <w14:ligatures w14:val="none"/>
            </w:rPr>
            <w:id w:val="1867559447"/>
            <w:placeholder>
              <w:docPart w:val="DefaultPlaceholder_-1854013440"/>
            </w:placeholder>
          </w:sdtPr>
          <w:sdtContent>
            <w:tc>
              <w:tcPr>
                <w:tcW w:w="7105" w:type="dxa"/>
              </w:tcPr>
              <w:p w14:paraId="4AE7DC75" w14:textId="0223E79C" w:rsidR="0098406E" w:rsidRPr="00545040" w:rsidRDefault="003061A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304-243-8377</w:t>
                </w:r>
              </w:p>
            </w:tc>
          </w:sdtContent>
        </w:sdt>
      </w:tr>
      <w:tr w:rsidR="0098406E" w14:paraId="7F007C2D" w14:textId="77777777" w:rsidTr="0098406E">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9</w:t>
            </w:r>
          </w:p>
        </w:tc>
        <w:tc>
          <w:tcPr>
            <w:tcW w:w="3150" w:type="dxa"/>
            <w:tcBorders>
              <w:left w:val="single" w:sz="4" w:space="0" w:color="FFFFFF" w:themeColor="background1"/>
            </w:tcBorders>
          </w:tcPr>
          <w:p w14:paraId="056838D2" w14:textId="5534CE4C"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*E-mail Address: </w:t>
            </w:r>
          </w:p>
        </w:tc>
        <w:sdt>
          <w:sdtPr>
            <w:rPr>
              <w:rFonts w:ascii="Roboto" w:eastAsia="Arial" w:hAnsi="Roboto" w:cs="Arial"/>
              <w:kern w:val="0"/>
              <w:lang w:bidi="en-US"/>
              <w14:ligatures w14:val="none"/>
            </w:rPr>
            <w:id w:val="1789620578"/>
            <w:placeholder>
              <w:docPart w:val="DefaultPlaceholder_-1854013440"/>
            </w:placeholder>
          </w:sdtPr>
          <w:sdtContent>
            <w:tc>
              <w:tcPr>
                <w:tcW w:w="7105" w:type="dxa"/>
              </w:tcPr>
              <w:p w14:paraId="0A587801" w14:textId="3029F608" w:rsidR="0098406E" w:rsidRPr="00545040" w:rsidRDefault="003061A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Heidi.porter@wvumedicine.org</w:t>
                </w:r>
              </w:p>
            </w:tc>
          </w:sdtContent>
        </w:sdt>
      </w:tr>
    </w:tbl>
    <w:p w14:paraId="5DEA05A8"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kern w:val="0"/>
          <w:lang w:bidi="en-US"/>
          <w14:ligatures w14:val="none"/>
        </w:rPr>
      </w:pPr>
    </w:p>
    <w:tbl>
      <w:tblPr>
        <w:tblStyle w:val="TableGrid"/>
        <w:tblW w:w="10800" w:type="dxa"/>
        <w:tblInd w:w="-5" w:type="dxa"/>
        <w:tblLook w:val="04A0" w:firstRow="1" w:lastRow="0" w:firstColumn="1" w:lastColumn="0" w:noHBand="0" w:noVBand="1"/>
      </w:tblPr>
      <w:tblGrid>
        <w:gridCol w:w="540"/>
        <w:gridCol w:w="3150"/>
        <w:gridCol w:w="7110"/>
      </w:tblGrid>
      <w:tr w:rsidR="001F548A" w14:paraId="3C737F29" w14:textId="7BB8C828" w:rsidTr="001F548A">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10</w:t>
            </w:r>
          </w:p>
        </w:tc>
        <w:tc>
          <w:tcPr>
            <w:tcW w:w="3150" w:type="dxa"/>
            <w:tcBorders>
              <w:left w:val="single" w:sz="4" w:space="0" w:color="FFFFFF" w:themeColor="background1"/>
            </w:tcBorders>
          </w:tcPr>
          <w:p w14:paraId="1EE989A5"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b/>
                <w:bCs/>
              </w:rPr>
            </w:pPr>
            <w:r w:rsidRPr="001F548A">
              <w:rPr>
                <w:rFonts w:ascii="Roboto" w:hAnsi="Roboto"/>
                <w:b/>
                <w:bCs/>
              </w:rPr>
              <w:t xml:space="preserve">*Name and address of </w:t>
            </w:r>
            <w:r>
              <w:rPr>
                <w:rFonts w:ascii="Roboto" w:hAnsi="Roboto"/>
                <w:b/>
                <w:bCs/>
              </w:rPr>
              <w:t xml:space="preserve"> </w:t>
            </w:r>
          </w:p>
          <w:p w14:paraId="68EBE315" w14:textId="6D49A806"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Hospital/Entity</w:t>
            </w:r>
            <w:r>
              <w:rPr>
                <w:rFonts w:ascii="Roboto" w:hAnsi="Roboto"/>
                <w:b/>
                <w:bCs/>
              </w:rPr>
              <w:t xml:space="preserve"> (local)</w:t>
            </w:r>
            <w:r w:rsidRPr="001F548A">
              <w:rPr>
                <w:rFonts w:ascii="Roboto" w:hAnsi="Roboto"/>
                <w:b/>
                <w:bCs/>
              </w:rPr>
              <w:t xml:space="preserve"> Risk Manager</w:t>
            </w:r>
            <w:r>
              <w:rPr>
                <w:rFonts w:ascii="Roboto" w:hAnsi="Roboto"/>
                <w:b/>
                <w:bCs/>
              </w:rPr>
              <w:t>:</w:t>
            </w:r>
          </w:p>
        </w:tc>
        <w:sdt>
          <w:sdtPr>
            <w:rPr>
              <w:rFonts w:ascii="Roboto" w:hAnsi="Roboto"/>
            </w:rPr>
            <w:id w:val="2056344960"/>
            <w:placeholder>
              <w:docPart w:val="DefaultPlaceholder_-1854013440"/>
            </w:placeholder>
          </w:sdtPr>
          <w:sdtContent>
            <w:tc>
              <w:tcPr>
                <w:tcW w:w="7110" w:type="dxa"/>
              </w:tcPr>
              <w:p w14:paraId="19AD6494" w14:textId="77777777" w:rsidR="003061A8" w:rsidRDefault="003061A8"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Heidi Porter</w:t>
                </w:r>
              </w:p>
              <w:p w14:paraId="6354ECAE" w14:textId="77777777" w:rsidR="003061A8" w:rsidRDefault="003061A8"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1 Medical Park</w:t>
                </w:r>
              </w:p>
              <w:p w14:paraId="7AE3A3F5" w14:textId="70053D3E" w:rsidR="001F548A" w:rsidRPr="00545040" w:rsidRDefault="003061A8"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Wheeling, WV 26003</w:t>
                </w:r>
              </w:p>
            </w:tc>
          </w:sdtContent>
        </w:sdt>
      </w:tr>
      <w:tr w:rsidR="001F548A" w14:paraId="0CC4BF92" w14:textId="365E796C" w:rsidTr="001F548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11</w:t>
            </w:r>
          </w:p>
        </w:tc>
        <w:tc>
          <w:tcPr>
            <w:tcW w:w="3150" w:type="dxa"/>
            <w:tcBorders>
              <w:left w:val="single" w:sz="4" w:space="0" w:color="FFFFFF" w:themeColor="background1"/>
            </w:tcBorders>
          </w:tcPr>
          <w:p w14:paraId="23BFB663" w14:textId="72EDB33E"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 xml:space="preserve">*Name of and address </w:t>
            </w:r>
            <w:r>
              <w:rPr>
                <w:rFonts w:ascii="Roboto" w:hAnsi="Roboto"/>
                <w:b/>
                <w:bCs/>
              </w:rPr>
              <w:t xml:space="preserve">of SYSTEM </w:t>
            </w:r>
            <w:r w:rsidRPr="001F548A">
              <w:rPr>
                <w:rFonts w:ascii="Roboto" w:hAnsi="Roboto"/>
                <w:b/>
                <w:bCs/>
              </w:rPr>
              <w:t>Risk Manager if different from above</w:t>
            </w:r>
            <w:r>
              <w:rPr>
                <w:rFonts w:ascii="Roboto" w:hAnsi="Roboto"/>
                <w:b/>
                <w:bCs/>
              </w:rPr>
              <w:t>:</w:t>
            </w:r>
          </w:p>
        </w:tc>
        <w:sdt>
          <w:sdtPr>
            <w:rPr>
              <w:rFonts w:ascii="Roboto" w:hAnsi="Roboto"/>
            </w:rPr>
            <w:id w:val="1586027634"/>
            <w:placeholder>
              <w:docPart w:val="DefaultPlaceholder_-1854013440"/>
            </w:placeholder>
          </w:sdtPr>
          <w:sdtContent>
            <w:tc>
              <w:tcPr>
                <w:tcW w:w="7110" w:type="dxa"/>
              </w:tcPr>
              <w:p w14:paraId="1271BC2E" w14:textId="77777777" w:rsidR="003061A8" w:rsidRDefault="003061A8"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 xml:space="preserve">Jerri Kirkland </w:t>
                </w:r>
              </w:p>
              <w:p w14:paraId="39346C53" w14:textId="77777777" w:rsidR="003061A8" w:rsidRDefault="003061A8"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WVU</w:t>
                </w:r>
              </w:p>
              <w:p w14:paraId="6164FBD3" w14:textId="61B0885E" w:rsidR="001F548A" w:rsidRPr="00545040" w:rsidRDefault="003061A8"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Morgantown, WV</w:t>
                </w:r>
              </w:p>
            </w:tc>
          </w:sdtContent>
        </w:sdt>
      </w:tr>
      <w:tr w:rsidR="001F548A" w14:paraId="32B62017" w14:textId="0E5CA3F7" w:rsidTr="001F548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12</w:t>
            </w:r>
          </w:p>
        </w:tc>
        <w:tc>
          <w:tcPr>
            <w:tcW w:w="3150" w:type="dxa"/>
            <w:tcBorders>
              <w:left w:val="single" w:sz="4" w:space="0" w:color="FFFFFF" w:themeColor="background1"/>
            </w:tcBorders>
          </w:tcPr>
          <w:p w14:paraId="3587B84D" w14:textId="193C7C91"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*Name and address of Hospital/Entity/System CEO</w:t>
            </w:r>
          </w:p>
        </w:tc>
        <w:sdt>
          <w:sdtPr>
            <w:rPr>
              <w:rFonts w:ascii="Roboto" w:hAnsi="Roboto"/>
            </w:rPr>
            <w:id w:val="-1033878641"/>
            <w:placeholder>
              <w:docPart w:val="DefaultPlaceholder_-1854013440"/>
            </w:placeholder>
          </w:sdtPr>
          <w:sdtContent>
            <w:tc>
              <w:tcPr>
                <w:tcW w:w="7110" w:type="dxa"/>
              </w:tcPr>
              <w:p w14:paraId="51638F8F" w14:textId="77777777" w:rsidR="003061A8" w:rsidRDefault="003061A8"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Douglass Harrison</w:t>
                </w:r>
              </w:p>
              <w:p w14:paraId="3032655D" w14:textId="77777777" w:rsidR="003061A8" w:rsidRDefault="003061A8" w:rsidP="003061A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1 Medical Park</w:t>
                </w:r>
              </w:p>
              <w:p w14:paraId="3100DA96" w14:textId="186776A8" w:rsidR="003061A8" w:rsidRDefault="003061A8" w:rsidP="003061A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Wheeling, WV 26003</w:t>
                </w:r>
              </w:p>
              <w:p w14:paraId="130B0403" w14:textId="5DA656FA" w:rsidR="001F548A" w:rsidRPr="00545040"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p>
            </w:tc>
          </w:sdtContent>
        </w:sdt>
      </w:tr>
      <w:tr w:rsidR="001F548A" w14:paraId="1B1B1794" w14:textId="50EB75A4" w:rsidTr="001F548A">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13</w:t>
            </w:r>
          </w:p>
        </w:tc>
        <w:tc>
          <w:tcPr>
            <w:tcW w:w="3150" w:type="dxa"/>
            <w:tcBorders>
              <w:left w:val="single" w:sz="4" w:space="0" w:color="FFFFFF" w:themeColor="background1"/>
            </w:tcBorders>
          </w:tcPr>
          <w:p w14:paraId="1F9B1255" w14:textId="1C805571"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eastAsia="Arial" w:hAnsi="Roboto" w:cs="Arial"/>
                <w:b/>
                <w:bCs/>
                <w:kern w:val="0"/>
                <w:lang w:bidi="en-US"/>
                <w14:ligatures w14:val="none"/>
              </w:rPr>
              <w:t>*</w:t>
            </w:r>
            <w:r w:rsidR="008B4152" w:rsidRPr="0098406E">
              <w:rPr>
                <w:rFonts w:ascii="Roboto" w:eastAsia="Arial" w:hAnsi="Roboto" w:cs="Arial"/>
                <w:b/>
                <w:bCs/>
                <w:kern w:val="0"/>
                <w:lang w:bidi="en-US"/>
                <w14:ligatures w14:val="none"/>
              </w:rPr>
              <w:t>Name and</w:t>
            </w:r>
            <w:r w:rsidRPr="0098406E">
              <w:rPr>
                <w:rFonts w:ascii="Roboto" w:eastAsia="Arial" w:hAnsi="Roboto" w:cs="Arial"/>
                <w:b/>
                <w:bCs/>
                <w:kern w:val="0"/>
                <w:lang w:bidi="en-US"/>
                <w14:ligatures w14:val="none"/>
              </w:rPr>
              <w:t xml:space="preserve"> address of Hospital/Entity/System CFO</w:t>
            </w:r>
          </w:p>
        </w:tc>
        <w:sdt>
          <w:sdtPr>
            <w:rPr>
              <w:rFonts w:ascii="Roboto" w:eastAsia="Arial" w:hAnsi="Roboto" w:cs="Arial"/>
              <w:kern w:val="0"/>
              <w:lang w:bidi="en-US"/>
              <w14:ligatures w14:val="none"/>
            </w:rPr>
            <w:id w:val="-1420716799"/>
            <w:placeholder>
              <w:docPart w:val="DefaultPlaceholder_-1854013440"/>
            </w:placeholder>
          </w:sdtPr>
          <w:sdtContent>
            <w:tc>
              <w:tcPr>
                <w:tcW w:w="7110" w:type="dxa"/>
              </w:tcPr>
              <w:p w14:paraId="251B8DF7" w14:textId="77777777" w:rsidR="003061A8" w:rsidRDefault="003061A8"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Albert Wright</w:t>
                </w:r>
              </w:p>
              <w:p w14:paraId="48D39950" w14:textId="77777777" w:rsidR="003061A8" w:rsidRDefault="003061A8" w:rsidP="003061A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WVU</w:t>
                </w:r>
              </w:p>
              <w:p w14:paraId="740CEB6B" w14:textId="78AD6A2D" w:rsidR="001F548A" w:rsidRPr="00545040" w:rsidRDefault="003061A8" w:rsidP="003061A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hAnsi="Roboto"/>
                  </w:rPr>
                  <w:t>Morgantown, WV</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A569B08" w14:textId="3403B0D0" w:rsidR="0054035C" w:rsidRPr="0029538E" w:rsidRDefault="0054035C" w:rsidP="001A6421">
      <w:pPr>
        <w:pStyle w:val="ListParagraph"/>
        <w:widowControl w:val="0"/>
        <w:numPr>
          <w:ilvl w:val="0"/>
          <w:numId w:val="6"/>
        </w:numPr>
        <w:autoSpaceDE w:val="0"/>
        <w:autoSpaceDN w:val="0"/>
        <w:spacing w:after="0" w:line="240" w:lineRule="auto"/>
        <w:rPr>
          <w:rFonts w:ascii="Calibri" w:eastAsia="Arial" w:hAnsi="Calibri" w:cs="Calibri"/>
          <w:b/>
          <w:bCs/>
          <w:kern w:val="0"/>
          <w:sz w:val="24"/>
          <w:szCs w:val="24"/>
          <w:lang w:bidi="en-US"/>
          <w14:ligatures w14:val="none"/>
        </w:rPr>
      </w:pPr>
      <w:r w:rsidRPr="0029538E">
        <w:rPr>
          <w:rFonts w:ascii="Calibri" w:eastAsia="Arial" w:hAnsi="Calibri" w:cs="Calibri"/>
          <w:b/>
          <w:bCs/>
          <w:kern w:val="0"/>
          <w:sz w:val="24"/>
          <w:szCs w:val="24"/>
          <w:lang w:bidi="en-US"/>
          <w14:ligatures w14:val="none"/>
        </w:rPr>
        <w:t xml:space="preserve">The project being proposed involves the following clinical areas </w:t>
      </w:r>
      <w:r w:rsidRPr="0029538E">
        <w:rPr>
          <w:rFonts w:ascii="Calibri" w:eastAsia="Arial" w:hAnsi="Calibri" w:cs="Calibri"/>
          <w:i/>
          <w:iCs/>
          <w:kern w:val="0"/>
          <w:sz w:val="24"/>
          <w:szCs w:val="24"/>
          <w:lang w:bidi="en-US"/>
          <w14:ligatures w14:val="none"/>
        </w:rPr>
        <w:t>(Check all that apply)</w:t>
      </w:r>
      <w:r w:rsidRPr="0029538E">
        <w:rPr>
          <w:rFonts w:ascii="Calibri" w:eastAsia="Arial" w:hAnsi="Calibri" w:cs="Calibri"/>
          <w:b/>
          <w:bCs/>
          <w:kern w:val="0"/>
          <w:sz w:val="24"/>
          <w:szCs w:val="24"/>
          <w:lang w:bidi="en-US"/>
          <w14:ligatures w14:val="none"/>
        </w:rPr>
        <w:t>:</w:t>
      </w:r>
    </w:p>
    <w:p w14:paraId="279C3302" w14:textId="3C82DC15" w:rsidR="00F44300" w:rsidRPr="00F44300" w:rsidRDefault="00000000" w:rsidP="00F44300">
      <w:pPr>
        <w:pStyle w:val="ListParagraph"/>
        <w:spacing w:after="0" w:line="240" w:lineRule="auto"/>
        <w:contextualSpacing w:val="0"/>
        <w:rPr>
          <w:rFonts w:ascii="Roboto" w:hAnsi="Roboto" w:cstheme="minorHAnsi"/>
        </w:rPr>
      </w:pPr>
      <w:sdt>
        <w:sdtPr>
          <w:rPr>
            <w:rFonts w:ascii="Roboto" w:hAnsi="Roboto" w:cstheme="minorHAnsi"/>
          </w:rPr>
          <w:id w:val="-142663287"/>
          <w14:checkbox>
            <w14:checked w14:val="1"/>
            <w14:checkedState w14:val="2612" w14:font="MS Gothic"/>
            <w14:uncheckedState w14:val="2610" w14:font="MS Gothic"/>
          </w14:checkbox>
        </w:sdtPr>
        <w:sdtContent>
          <w:r w:rsidR="003061A8">
            <w:rPr>
              <w:rFonts w:ascii="MS Gothic" w:eastAsia="MS Gothic" w:hAnsi="MS Gothic" w:cstheme="minorHAnsi" w:hint="eastAsia"/>
            </w:rPr>
            <w:t>☒</w:t>
          </w:r>
        </w:sdtContent>
      </w:sdt>
      <w:r w:rsidR="00F44300" w:rsidRPr="00F44300">
        <w:rPr>
          <w:rFonts w:ascii="Roboto" w:hAnsi="Roboto" w:cstheme="minorHAnsi"/>
        </w:rPr>
        <w:t>Ambulatory Care</w:t>
      </w:r>
    </w:p>
    <w:p w14:paraId="2E5D8AA7" w14:textId="13F020E3" w:rsidR="00F44300" w:rsidRPr="00F44300" w:rsidRDefault="00000000" w:rsidP="00AC5BFC">
      <w:pPr>
        <w:pStyle w:val="ListParagraph"/>
        <w:spacing w:after="0" w:line="240" w:lineRule="auto"/>
        <w:contextualSpacing w:val="0"/>
        <w:rPr>
          <w:rFonts w:ascii="Roboto" w:hAnsi="Roboto" w:cstheme="minorHAnsi"/>
        </w:rPr>
      </w:pPr>
      <w:sdt>
        <w:sdtPr>
          <w:rPr>
            <w:rFonts w:ascii="Roboto" w:hAnsi="Roboto" w:cstheme="minorHAnsi"/>
          </w:rPr>
          <w:id w:val="1666202998"/>
          <w14:checkbox>
            <w14:checked w14:val="1"/>
            <w14:checkedState w14:val="2612" w14:font="MS Gothic"/>
            <w14:uncheckedState w14:val="2610" w14:font="MS Gothic"/>
          </w14:checkbox>
        </w:sdtPr>
        <w:sdtContent>
          <w:r w:rsidR="003061A8">
            <w:rPr>
              <w:rFonts w:ascii="MS Gothic" w:eastAsia="MS Gothic" w:hAnsi="MS Gothic" w:cstheme="minorHAnsi" w:hint="eastAsia"/>
            </w:rPr>
            <w:t>☒</w:t>
          </w:r>
        </w:sdtContent>
      </w:sdt>
      <w:r w:rsidR="00F44300" w:rsidRPr="00F44300">
        <w:rPr>
          <w:rFonts w:ascii="Roboto" w:hAnsi="Roboto" w:cstheme="minorHAnsi"/>
        </w:rPr>
        <w:t>Emergency Services</w:t>
      </w:r>
    </w:p>
    <w:p w14:paraId="559CE19D" w14:textId="3C903DCA" w:rsidR="00F44300" w:rsidRPr="00F44300" w:rsidRDefault="00000000" w:rsidP="00AC5BFC">
      <w:pPr>
        <w:pStyle w:val="ListParagraph"/>
        <w:spacing w:after="0" w:line="240" w:lineRule="auto"/>
        <w:contextualSpacing w:val="0"/>
        <w:rPr>
          <w:rFonts w:ascii="Roboto" w:hAnsi="Roboto" w:cstheme="minorHAnsi"/>
        </w:rPr>
      </w:pPr>
      <w:sdt>
        <w:sdtPr>
          <w:rPr>
            <w:rFonts w:ascii="Roboto" w:hAnsi="Roboto" w:cstheme="minorHAnsi"/>
          </w:rPr>
          <w:id w:val="57219188"/>
          <w14:checkbox>
            <w14:checked w14:val="1"/>
            <w14:checkedState w14:val="2612" w14:font="MS Gothic"/>
            <w14:uncheckedState w14:val="2610" w14:font="MS Gothic"/>
          </w14:checkbox>
        </w:sdtPr>
        <w:sdtContent>
          <w:r w:rsidR="003061A8">
            <w:rPr>
              <w:rFonts w:ascii="MS Gothic" w:eastAsia="MS Gothic" w:hAnsi="MS Gothic" w:cstheme="minorHAnsi" w:hint="eastAsia"/>
            </w:rPr>
            <w:t>☒</w:t>
          </w:r>
        </w:sdtContent>
      </w:sdt>
      <w:r w:rsidR="00F44300" w:rsidRPr="00F44300">
        <w:rPr>
          <w:rFonts w:ascii="Roboto" w:hAnsi="Roboto" w:cstheme="minorHAnsi"/>
        </w:rPr>
        <w:t>Hospital/System-wide Focus</w:t>
      </w:r>
    </w:p>
    <w:p w14:paraId="7E881FAB" w14:textId="6F79EF2B" w:rsidR="00F44300" w:rsidRPr="00F44300" w:rsidRDefault="00000000" w:rsidP="00AC5BFC">
      <w:pPr>
        <w:pStyle w:val="ListParagraph"/>
        <w:spacing w:after="0" w:line="240" w:lineRule="auto"/>
        <w:contextualSpacing w:val="0"/>
        <w:rPr>
          <w:rFonts w:ascii="Roboto" w:hAnsi="Roboto" w:cstheme="minorHAnsi"/>
        </w:rPr>
      </w:pPr>
      <w:sdt>
        <w:sdtPr>
          <w:rPr>
            <w:rFonts w:ascii="Roboto" w:hAnsi="Roboto" w:cstheme="minorHAnsi"/>
          </w:rPr>
          <w:id w:val="1919352180"/>
          <w14:checkbox>
            <w14:checked w14:val="1"/>
            <w14:checkedState w14:val="2612" w14:font="MS Gothic"/>
            <w14:uncheckedState w14:val="2610" w14:font="MS Gothic"/>
          </w14:checkbox>
        </w:sdtPr>
        <w:sdtContent>
          <w:r w:rsidR="003061A8">
            <w:rPr>
              <w:rFonts w:ascii="MS Gothic" w:eastAsia="MS Gothic" w:hAnsi="MS Gothic" w:cstheme="minorHAnsi" w:hint="eastAsia"/>
            </w:rPr>
            <w:t>☒</w:t>
          </w:r>
        </w:sdtContent>
      </w:sdt>
      <w:r w:rsidR="00F44300" w:rsidRPr="00F44300">
        <w:rPr>
          <w:rFonts w:ascii="Roboto" w:hAnsi="Roboto" w:cstheme="minorHAnsi"/>
        </w:rPr>
        <w:t>Obstetrics/Perinatal</w:t>
      </w:r>
    </w:p>
    <w:p w14:paraId="4733E8F1" w14:textId="7D62F451" w:rsidR="00F44300" w:rsidRPr="00F44300" w:rsidRDefault="00000000" w:rsidP="00AC5BFC">
      <w:pPr>
        <w:pStyle w:val="ListParagraph"/>
        <w:spacing w:after="0" w:line="240" w:lineRule="auto"/>
        <w:contextualSpacing w:val="0"/>
        <w:rPr>
          <w:rFonts w:ascii="Roboto" w:hAnsi="Roboto" w:cstheme="minorHAnsi"/>
        </w:rPr>
      </w:pPr>
      <w:sdt>
        <w:sdtPr>
          <w:rPr>
            <w:rFonts w:ascii="Roboto" w:hAnsi="Roboto" w:cstheme="minorHAnsi"/>
          </w:rPr>
          <w:id w:val="1450815820"/>
          <w14:checkbox>
            <w14:checked w14:val="1"/>
            <w14:checkedState w14:val="2612" w14:font="MS Gothic"/>
            <w14:uncheckedState w14:val="2610" w14:font="MS Gothic"/>
          </w14:checkbox>
        </w:sdtPr>
        <w:sdtContent>
          <w:r w:rsidR="003061A8">
            <w:rPr>
              <w:rFonts w:ascii="MS Gothic" w:eastAsia="MS Gothic" w:hAnsi="MS Gothic" w:cstheme="minorHAnsi" w:hint="eastAsia"/>
            </w:rPr>
            <w:t>☒</w:t>
          </w:r>
        </w:sdtContent>
      </w:sdt>
      <w:r w:rsidR="00F44300" w:rsidRPr="00F44300">
        <w:rPr>
          <w:rFonts w:ascii="Roboto" w:hAnsi="Roboto" w:cstheme="minorHAnsi"/>
        </w:rPr>
        <w:t xml:space="preserve">Radiology/Imaging Services     </w:t>
      </w:r>
    </w:p>
    <w:p w14:paraId="2D7C4F47" w14:textId="2D948E0B" w:rsidR="00F44300" w:rsidRPr="00F44300" w:rsidRDefault="00000000"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974728233"/>
          <w14:checkbox>
            <w14:checked w14:val="1"/>
            <w14:checkedState w14:val="2612" w14:font="MS Gothic"/>
            <w14:uncheckedState w14:val="2610" w14:font="MS Gothic"/>
          </w14:checkbox>
        </w:sdtPr>
        <w:sdtContent>
          <w:r w:rsidR="003061A8">
            <w:rPr>
              <w:rFonts w:ascii="MS Gothic" w:eastAsia="MS Gothic" w:hAnsi="MS Gothic" w:cstheme="minorHAnsi" w:hint="eastAsia"/>
            </w:rPr>
            <w:t>☒</w:t>
          </w:r>
        </w:sdtContent>
      </w:sdt>
      <w:r w:rsidR="00F44300" w:rsidRPr="00F44300">
        <w:rPr>
          <w:rFonts w:ascii="Roboto" w:hAnsi="Roboto" w:cstheme="minorHAnsi"/>
        </w:rPr>
        <w:t>Surgical/Peri-Operative</w:t>
      </w:r>
    </w:p>
    <w:p w14:paraId="14FA1596" w14:textId="440CA459" w:rsidR="00F44300" w:rsidRPr="00F44300" w:rsidRDefault="00000000"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1181396297"/>
          <w14:checkbox>
            <w14:checked w14:val="0"/>
            <w14:checkedState w14:val="2612" w14:font="MS Gothic"/>
            <w14:uncheckedState w14:val="2610" w14:font="MS Gothic"/>
          </w14:checkbox>
        </w:sdtPr>
        <w:sdtContent>
          <w:r w:rsidR="00AC5BFC">
            <w:rPr>
              <w:rFonts w:ascii="MS Gothic" w:eastAsia="MS Gothic" w:hAnsi="MS Gothic" w:cstheme="minorHAnsi" w:hint="eastAsia"/>
            </w:rPr>
            <w:t>☐</w:t>
          </w:r>
        </w:sdtContent>
      </w:sdt>
      <w:r w:rsidR="00F44300" w:rsidRPr="00F44300">
        <w:rPr>
          <w:rFonts w:ascii="Roboto" w:hAnsi="Roboto" w:cstheme="minorHAnsi"/>
        </w:rPr>
        <w:t xml:space="preserve">Other </w:t>
      </w:r>
      <w:r w:rsidR="00F44300" w:rsidRPr="00F44300">
        <w:rPr>
          <w:rFonts w:ascii="Roboto" w:hAnsi="Roboto" w:cstheme="minorHAnsi"/>
          <w:i/>
          <w:iCs/>
        </w:rPr>
        <w:t>(Please specify)</w:t>
      </w:r>
      <w:sdt>
        <w:sdtPr>
          <w:rPr>
            <w:rFonts w:ascii="Roboto" w:hAnsi="Roboto" w:cstheme="minorHAnsi"/>
            <w:i/>
            <w:iCs/>
          </w:rPr>
          <w:id w:val="-445696882"/>
          <w:placeholder>
            <w:docPart w:val="DefaultPlaceholder_-1854013440"/>
          </w:placeholder>
          <w:showingPlcHdr/>
        </w:sdtPr>
        <w:sdtContent>
          <w:r w:rsidR="00AC5BFC" w:rsidRPr="00DD46AB">
            <w:rPr>
              <w:rStyle w:val="PlaceholderText"/>
            </w:rPr>
            <w:t>Click or tap here to enter text.</w:t>
          </w:r>
        </w:sdtContent>
      </w:sdt>
    </w:p>
    <w:p w14:paraId="64AAD772"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747DB54" w14:textId="77777777" w:rsidR="00760D05" w:rsidRPr="0098406E" w:rsidRDefault="00760D05"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53F8530A" w14:textId="095FDBE0" w:rsidR="001679B2" w:rsidRPr="0063420E" w:rsidRDefault="001679B2" w:rsidP="001A6421">
      <w:pPr>
        <w:pStyle w:val="ListParagraph"/>
        <w:numPr>
          <w:ilvl w:val="0"/>
          <w:numId w:val="6"/>
        </w:numPr>
        <w:spacing w:after="0" w:line="240" w:lineRule="auto"/>
        <w:rPr>
          <w:rFonts w:ascii="Roboto" w:hAnsi="Roboto" w:cstheme="minorHAnsi"/>
          <w:i/>
          <w:iCs/>
        </w:rPr>
      </w:pPr>
      <w:r w:rsidRPr="0063420E">
        <w:rPr>
          <w:rFonts w:ascii="Roboto" w:hAnsi="Roboto" w:cstheme="minorHAnsi"/>
          <w:b/>
          <w:bCs/>
        </w:rPr>
        <w:t xml:space="preserve">Briefly describe the project and its importance to the organization: </w:t>
      </w:r>
      <w:r w:rsidRPr="0063420E">
        <w:rPr>
          <w:rFonts w:ascii="Roboto" w:hAnsi="Roboto" w:cstheme="minorHAnsi"/>
          <w:i/>
          <w:iCs/>
        </w:rPr>
        <w:t>(one paragraph maximum)</w:t>
      </w:r>
    </w:p>
    <w:sdt>
      <w:sdtPr>
        <w:rPr>
          <w:rFonts w:ascii="Roboto" w:hAnsi="Roboto" w:cstheme="minorHAnsi"/>
          <w:i/>
          <w:iCs/>
        </w:rPr>
        <w:id w:val="-1540200632"/>
        <w:placeholder>
          <w:docPart w:val="DefaultPlaceholder_-1854013440"/>
        </w:placeholder>
      </w:sdtPr>
      <w:sdtContent>
        <w:p w14:paraId="0E71C14B" w14:textId="034EB1E9" w:rsidR="007639BF" w:rsidRPr="007639BF" w:rsidRDefault="007639BF" w:rsidP="007639BF">
          <w:pPr>
            <w:pStyle w:val="ListParagraph"/>
            <w:spacing w:line="240" w:lineRule="auto"/>
            <w:ind w:left="360"/>
            <w:rPr>
              <w:rFonts w:ascii="Roboto" w:hAnsi="Roboto" w:cstheme="minorHAnsi"/>
              <w:i/>
              <w:iCs/>
            </w:rPr>
          </w:pPr>
          <w:r w:rsidRPr="007639BF">
            <w:rPr>
              <w:rFonts w:ascii="Roboto" w:hAnsi="Roboto" w:cstheme="minorHAnsi"/>
              <w:i/>
              <w:iCs/>
            </w:rPr>
            <w:t>In today’s complex healthcare landscape, ensuring that patients receive safe, seamless, and supported care doesn’t begin at hospital admission or end at discharge—it requires a connected care model that follows patients across the continuum.</w:t>
          </w:r>
          <w:r>
            <w:rPr>
              <w:rFonts w:ascii="Roboto" w:hAnsi="Roboto" w:cstheme="minorHAnsi"/>
              <w:i/>
              <w:iCs/>
            </w:rPr>
            <w:t xml:space="preserve"> </w:t>
          </w:r>
          <w:proofErr w:type="gramStart"/>
          <w:r w:rsidRPr="007639BF">
            <w:rPr>
              <w:rFonts w:ascii="Roboto" w:hAnsi="Roboto" w:cstheme="minorHAnsi"/>
              <w:i/>
              <w:iCs/>
            </w:rPr>
            <w:t>The</w:t>
          </w:r>
          <w:proofErr w:type="gramEnd"/>
          <w:r w:rsidRPr="007639BF">
            <w:rPr>
              <w:rFonts w:ascii="Roboto" w:hAnsi="Roboto" w:cstheme="minorHAnsi"/>
              <w:i/>
              <w:iCs/>
            </w:rPr>
            <w:t xml:space="preserve"> Connected Care Center serves as the hospital’s anchor for population health, care coordination, and transitional support. It proactively identifies patients at risk for poor outcomes and surrounds them with services tailored to their medical, social, and emotional needs. By centralizing navigation, follow-up, and care planning, the center:</w:t>
          </w:r>
        </w:p>
        <w:p w14:paraId="3D11161D" w14:textId="77777777" w:rsidR="007639BF" w:rsidRPr="007639BF" w:rsidRDefault="007639BF" w:rsidP="001A6421">
          <w:pPr>
            <w:pStyle w:val="ListParagraph"/>
            <w:numPr>
              <w:ilvl w:val="0"/>
              <w:numId w:val="10"/>
            </w:numPr>
            <w:spacing w:after="0"/>
            <w:rPr>
              <w:rFonts w:ascii="Roboto" w:hAnsi="Roboto" w:cstheme="minorHAnsi"/>
              <w:i/>
              <w:iCs/>
            </w:rPr>
          </w:pPr>
          <w:r w:rsidRPr="007639BF">
            <w:rPr>
              <w:rFonts w:ascii="Roboto" w:hAnsi="Roboto" w:cstheme="minorHAnsi"/>
              <w:i/>
              <w:iCs/>
            </w:rPr>
            <w:t>Reduces avoidable readmissions</w:t>
          </w:r>
        </w:p>
        <w:p w14:paraId="538A3565" w14:textId="77777777" w:rsidR="007639BF" w:rsidRPr="007639BF" w:rsidRDefault="007639BF" w:rsidP="001A6421">
          <w:pPr>
            <w:pStyle w:val="ListParagraph"/>
            <w:numPr>
              <w:ilvl w:val="0"/>
              <w:numId w:val="10"/>
            </w:numPr>
            <w:spacing w:after="0"/>
            <w:rPr>
              <w:rFonts w:ascii="Roboto" w:hAnsi="Roboto" w:cstheme="minorHAnsi"/>
              <w:i/>
              <w:iCs/>
            </w:rPr>
          </w:pPr>
          <w:r w:rsidRPr="007639BF">
            <w:rPr>
              <w:rFonts w:ascii="Roboto" w:hAnsi="Roboto" w:cstheme="minorHAnsi"/>
              <w:i/>
              <w:iCs/>
            </w:rPr>
            <w:t>Improves chronic disease management</w:t>
          </w:r>
        </w:p>
        <w:p w14:paraId="782F3BE1" w14:textId="77777777" w:rsidR="007639BF" w:rsidRPr="007639BF" w:rsidRDefault="007639BF" w:rsidP="001A6421">
          <w:pPr>
            <w:pStyle w:val="ListParagraph"/>
            <w:numPr>
              <w:ilvl w:val="0"/>
              <w:numId w:val="10"/>
            </w:numPr>
            <w:spacing w:after="0"/>
            <w:rPr>
              <w:rFonts w:ascii="Roboto" w:hAnsi="Roboto" w:cstheme="minorHAnsi"/>
              <w:i/>
              <w:iCs/>
            </w:rPr>
          </w:pPr>
          <w:r w:rsidRPr="007639BF">
            <w:rPr>
              <w:rFonts w:ascii="Roboto" w:hAnsi="Roboto" w:cstheme="minorHAnsi"/>
              <w:i/>
              <w:iCs/>
            </w:rPr>
            <w:t>Supports social determinants of health (SDOH) interventions</w:t>
          </w:r>
        </w:p>
        <w:p w14:paraId="5FA457EE" w14:textId="77777777" w:rsidR="007639BF" w:rsidRPr="007639BF" w:rsidRDefault="007639BF" w:rsidP="001A6421">
          <w:pPr>
            <w:pStyle w:val="ListParagraph"/>
            <w:numPr>
              <w:ilvl w:val="0"/>
              <w:numId w:val="10"/>
            </w:numPr>
            <w:rPr>
              <w:rFonts w:ascii="Roboto" w:hAnsi="Roboto" w:cstheme="minorHAnsi"/>
              <w:i/>
              <w:iCs/>
            </w:rPr>
          </w:pPr>
          <w:r w:rsidRPr="007639BF">
            <w:rPr>
              <w:rFonts w:ascii="Roboto" w:hAnsi="Roboto" w:cstheme="minorHAnsi"/>
              <w:i/>
              <w:iCs/>
            </w:rPr>
            <w:t>Ensures continuity across settings – from inpatient to outpatient to home</w:t>
          </w:r>
          <w:r w:rsidRPr="007639BF">
            <w:rPr>
              <w:rFonts w:ascii="Roboto" w:hAnsi="Roboto" w:cstheme="minorHAnsi"/>
              <w:i/>
              <w:iCs/>
            </w:rPr>
            <w:t xml:space="preserve">.  </w:t>
          </w:r>
          <w:r w:rsidRPr="007639BF">
            <w:rPr>
              <w:rFonts w:ascii="Roboto" w:hAnsi="Roboto" w:cstheme="minorHAnsi"/>
              <w:i/>
              <w:iCs/>
            </w:rPr>
            <w:t>The Front Door Initiative enhances the patient journey by ensuring that every admission is met with coordinated, compassionate, and comprehensive support. From the moment a patient is identified for potential admission, the initiative:</w:t>
          </w:r>
        </w:p>
        <w:p w14:paraId="3ECE316F" w14:textId="28A1B62B" w:rsidR="007639BF" w:rsidRPr="007639BF" w:rsidRDefault="007639BF" w:rsidP="007639BF">
          <w:pPr>
            <w:ind w:left="360"/>
            <w:rPr>
              <w:rFonts w:ascii="Roboto" w:hAnsi="Roboto" w:cstheme="minorHAnsi"/>
              <w:i/>
              <w:iCs/>
            </w:rPr>
          </w:pPr>
        </w:p>
        <w:p w14:paraId="074B3F5A" w14:textId="77777777" w:rsidR="007639BF" w:rsidRPr="007639BF" w:rsidRDefault="007639BF" w:rsidP="001A6421">
          <w:pPr>
            <w:pStyle w:val="ListParagraph"/>
            <w:numPr>
              <w:ilvl w:val="0"/>
              <w:numId w:val="10"/>
            </w:numPr>
            <w:spacing w:after="0"/>
            <w:rPr>
              <w:rFonts w:ascii="Roboto" w:hAnsi="Roboto" w:cstheme="minorHAnsi"/>
              <w:i/>
              <w:iCs/>
            </w:rPr>
          </w:pPr>
          <w:r w:rsidRPr="007639BF">
            <w:rPr>
              <w:rFonts w:ascii="Roboto" w:hAnsi="Roboto" w:cstheme="minorHAnsi"/>
              <w:i/>
              <w:iCs/>
            </w:rPr>
            <w:t>Engages Connected Care Navigators to plan for safe discharge before hospitalization begins</w:t>
          </w:r>
        </w:p>
        <w:p w14:paraId="6CCA12DE" w14:textId="77777777" w:rsidR="007639BF" w:rsidRPr="007639BF" w:rsidRDefault="007639BF" w:rsidP="001A6421">
          <w:pPr>
            <w:pStyle w:val="ListParagraph"/>
            <w:numPr>
              <w:ilvl w:val="0"/>
              <w:numId w:val="10"/>
            </w:numPr>
            <w:spacing w:after="0"/>
            <w:rPr>
              <w:rFonts w:ascii="Roboto" w:hAnsi="Roboto" w:cstheme="minorHAnsi"/>
              <w:i/>
              <w:iCs/>
            </w:rPr>
          </w:pPr>
          <w:r w:rsidRPr="007639BF">
            <w:rPr>
              <w:rFonts w:ascii="Roboto" w:hAnsi="Roboto" w:cstheme="minorHAnsi"/>
              <w:i/>
              <w:iCs/>
            </w:rPr>
            <w:t>Uses True North Navigators to round during inpatient stays, identifying gaps and barriers early</w:t>
          </w:r>
        </w:p>
        <w:p w14:paraId="1F42D12D" w14:textId="77777777" w:rsidR="007639BF" w:rsidRPr="007639BF" w:rsidRDefault="007639BF" w:rsidP="001A6421">
          <w:pPr>
            <w:pStyle w:val="ListParagraph"/>
            <w:numPr>
              <w:ilvl w:val="0"/>
              <w:numId w:val="10"/>
            </w:numPr>
            <w:spacing w:after="0"/>
            <w:rPr>
              <w:rFonts w:ascii="Roboto" w:hAnsi="Roboto" w:cstheme="minorHAnsi"/>
              <w:i/>
              <w:iCs/>
            </w:rPr>
          </w:pPr>
          <w:r w:rsidRPr="007639BF">
            <w:rPr>
              <w:rFonts w:ascii="Roboto" w:hAnsi="Roboto" w:cstheme="minorHAnsi"/>
              <w:i/>
              <w:iCs/>
            </w:rPr>
            <w:t>Deploys 48-hour post-discharge calls to verify medication access, follow-up compliance, and symptom management</w:t>
          </w:r>
        </w:p>
        <w:p w14:paraId="3178A798" w14:textId="77777777" w:rsidR="007639BF" w:rsidRDefault="007639BF" w:rsidP="001A6421">
          <w:pPr>
            <w:pStyle w:val="ListParagraph"/>
            <w:numPr>
              <w:ilvl w:val="0"/>
              <w:numId w:val="10"/>
            </w:numPr>
            <w:spacing w:after="0"/>
            <w:rPr>
              <w:rFonts w:ascii="Roboto" w:hAnsi="Roboto" w:cstheme="minorHAnsi"/>
              <w:i/>
              <w:iCs/>
            </w:rPr>
          </w:pPr>
          <w:r w:rsidRPr="007639BF">
            <w:rPr>
              <w:rFonts w:ascii="Roboto" w:hAnsi="Roboto" w:cstheme="minorHAnsi"/>
              <w:i/>
              <w:iCs/>
            </w:rPr>
            <w:t>Keeps patients and caregivers connected through the 24/7 Connected Care Line</w:t>
          </w:r>
        </w:p>
        <w:p w14:paraId="5CD0A962" w14:textId="6568DF62" w:rsidR="007639BF" w:rsidRPr="007639BF" w:rsidRDefault="007639BF" w:rsidP="007639BF">
          <w:pPr>
            <w:pStyle w:val="ListParagraph"/>
            <w:spacing w:after="0"/>
            <w:rPr>
              <w:rFonts w:ascii="Roboto" w:hAnsi="Roboto" w:cstheme="minorHAnsi"/>
              <w:i/>
              <w:iCs/>
            </w:rPr>
          </w:pPr>
          <w:r w:rsidRPr="007639BF">
            <w:rPr>
              <w:rFonts w:ascii="Roboto" w:hAnsi="Roboto" w:cstheme="minorHAnsi"/>
              <w:i/>
              <w:iCs/>
            </w:rPr>
            <w:br/>
          </w:r>
          <w:r>
            <w:rPr>
              <w:rFonts w:ascii="Roboto" w:hAnsi="Roboto" w:cstheme="minorHAnsi"/>
              <w:i/>
              <w:iCs/>
            </w:rPr>
            <w:t>Connected Care:</w:t>
          </w:r>
        </w:p>
        <w:p w14:paraId="4BFEEDC4" w14:textId="77777777" w:rsidR="007639BF" w:rsidRPr="007639BF" w:rsidRDefault="007639BF" w:rsidP="001A6421">
          <w:pPr>
            <w:pStyle w:val="ListParagraph"/>
            <w:numPr>
              <w:ilvl w:val="0"/>
              <w:numId w:val="11"/>
            </w:numPr>
            <w:spacing w:after="0"/>
            <w:rPr>
              <w:rFonts w:ascii="Roboto" w:hAnsi="Roboto" w:cstheme="minorHAnsi"/>
              <w:i/>
              <w:iCs/>
            </w:rPr>
          </w:pPr>
          <w:r w:rsidRPr="007639BF">
            <w:rPr>
              <w:rFonts w:ascii="Roboto" w:hAnsi="Roboto" w:cstheme="minorHAnsi"/>
              <w:i/>
              <w:iCs/>
            </w:rPr>
            <w:t>Closes critical care gaps that often lead to readmissions, ED use, and patient frustration</w:t>
          </w:r>
        </w:p>
        <w:p w14:paraId="0DF457E4" w14:textId="77777777" w:rsidR="007639BF" w:rsidRPr="007639BF" w:rsidRDefault="007639BF" w:rsidP="001A6421">
          <w:pPr>
            <w:pStyle w:val="ListParagraph"/>
            <w:numPr>
              <w:ilvl w:val="0"/>
              <w:numId w:val="11"/>
            </w:numPr>
            <w:spacing w:after="0"/>
            <w:rPr>
              <w:rFonts w:ascii="Roboto" w:hAnsi="Roboto" w:cstheme="minorHAnsi"/>
              <w:i/>
              <w:iCs/>
            </w:rPr>
          </w:pPr>
          <w:r w:rsidRPr="007639BF">
            <w:rPr>
              <w:rFonts w:ascii="Roboto" w:hAnsi="Roboto" w:cstheme="minorHAnsi"/>
              <w:i/>
              <w:iCs/>
            </w:rPr>
            <w:t>Personalizes the care experience, fostering trust and satisfaction</w:t>
          </w:r>
        </w:p>
        <w:p w14:paraId="71DC7794" w14:textId="77777777" w:rsidR="007639BF" w:rsidRPr="007639BF" w:rsidRDefault="007639BF" w:rsidP="001A6421">
          <w:pPr>
            <w:pStyle w:val="ListParagraph"/>
            <w:numPr>
              <w:ilvl w:val="0"/>
              <w:numId w:val="11"/>
            </w:numPr>
            <w:spacing w:after="0"/>
            <w:rPr>
              <w:rFonts w:ascii="Roboto" w:hAnsi="Roboto" w:cstheme="minorHAnsi"/>
              <w:i/>
              <w:iCs/>
            </w:rPr>
          </w:pPr>
          <w:r w:rsidRPr="007639BF">
            <w:rPr>
              <w:rFonts w:ascii="Roboto" w:hAnsi="Roboto" w:cstheme="minorHAnsi"/>
              <w:i/>
              <w:iCs/>
            </w:rPr>
            <w:t>Improves patient safety by ensuring understanding of medications, instructions, and follow-up</w:t>
          </w:r>
        </w:p>
        <w:p w14:paraId="31E459FC" w14:textId="77777777" w:rsidR="007639BF" w:rsidRPr="007639BF" w:rsidRDefault="007639BF" w:rsidP="001A6421">
          <w:pPr>
            <w:pStyle w:val="ListParagraph"/>
            <w:numPr>
              <w:ilvl w:val="0"/>
              <w:numId w:val="11"/>
            </w:numPr>
            <w:spacing w:after="0"/>
            <w:rPr>
              <w:rFonts w:ascii="Roboto" w:hAnsi="Roboto" w:cstheme="minorHAnsi"/>
              <w:i/>
              <w:iCs/>
            </w:rPr>
          </w:pPr>
          <w:r w:rsidRPr="007639BF">
            <w:rPr>
              <w:rFonts w:ascii="Roboto" w:hAnsi="Roboto" w:cstheme="minorHAnsi"/>
              <w:i/>
              <w:iCs/>
            </w:rPr>
            <w:t>Supports value-based care goals by improving outcomes and reducing unnecessary utilization</w:t>
          </w:r>
        </w:p>
        <w:p w14:paraId="205CDDB5" w14:textId="77777777" w:rsidR="007639BF" w:rsidRPr="007639BF" w:rsidRDefault="007639BF" w:rsidP="001A6421">
          <w:pPr>
            <w:pStyle w:val="ListParagraph"/>
            <w:numPr>
              <w:ilvl w:val="0"/>
              <w:numId w:val="11"/>
            </w:numPr>
            <w:spacing w:after="0"/>
            <w:rPr>
              <w:rFonts w:ascii="Roboto" w:hAnsi="Roboto" w:cstheme="minorHAnsi"/>
              <w:i/>
              <w:iCs/>
            </w:rPr>
          </w:pPr>
          <w:r w:rsidRPr="007639BF">
            <w:rPr>
              <w:rFonts w:ascii="Roboto" w:hAnsi="Roboto" w:cstheme="minorHAnsi"/>
              <w:i/>
              <w:iCs/>
            </w:rPr>
            <w:t>Empowers staff to proactively address needs before they escalate</w:t>
          </w:r>
        </w:p>
        <w:p w14:paraId="5E9CEB12" w14:textId="25B23555" w:rsidR="00760D05" w:rsidRPr="0063420E" w:rsidRDefault="00000000" w:rsidP="00760D05">
          <w:pPr>
            <w:pStyle w:val="ListParagraph"/>
            <w:spacing w:after="0" w:line="240" w:lineRule="auto"/>
            <w:ind w:left="360"/>
            <w:rPr>
              <w:rFonts w:ascii="Roboto" w:hAnsi="Roboto" w:cstheme="minorHAnsi"/>
              <w:i/>
              <w:iCs/>
            </w:rPr>
          </w:pPr>
        </w:p>
      </w:sdtContent>
    </w:sdt>
    <w:p w14:paraId="4784FA59" w14:textId="77777777" w:rsidR="003E39DF" w:rsidRPr="0063420E" w:rsidRDefault="003E39DF" w:rsidP="003E39D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46FA453A" w14:textId="6890DFE4" w:rsidR="003E39DF" w:rsidRPr="007639BF" w:rsidRDefault="003E39DF" w:rsidP="001A6421">
      <w:pPr>
        <w:pStyle w:val="ListParagraph"/>
        <w:widowControl w:val="0"/>
        <w:numPr>
          <w:ilvl w:val="0"/>
          <w:numId w:val="7"/>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63420E">
        <w:rPr>
          <w:rFonts w:ascii="Roboto" w:eastAsia="Arial" w:hAnsi="Roboto" w:cs="Calibri"/>
          <w:b/>
          <w:bCs/>
          <w:kern w:val="0"/>
          <w:lang w:bidi="en-US"/>
          <w14:ligatures w14:val="none"/>
        </w:rPr>
        <w:t>Explain how the proposed project described in Question #</w:t>
      </w:r>
      <w:r w:rsidR="002C7054" w:rsidRPr="0063420E">
        <w:rPr>
          <w:rFonts w:ascii="Roboto" w:eastAsia="Arial" w:hAnsi="Roboto" w:cs="Calibri"/>
          <w:b/>
          <w:bCs/>
          <w:kern w:val="0"/>
          <w:lang w:bidi="en-US"/>
          <w14:ligatures w14:val="none"/>
        </w:rPr>
        <w:t>15</w:t>
      </w:r>
      <w:r w:rsidRPr="0063420E">
        <w:rPr>
          <w:rFonts w:ascii="Roboto" w:eastAsia="Arial" w:hAnsi="Roboto" w:cs="Calibri"/>
          <w:b/>
          <w:bCs/>
          <w:kern w:val="0"/>
          <w:lang w:bidi="en-US"/>
          <w14:ligatures w14:val="none"/>
        </w:rPr>
        <w:t xml:space="preserve"> will improve patient safety or reduce the </w:t>
      </w:r>
      <w:r w:rsidRPr="007639BF">
        <w:rPr>
          <w:rFonts w:ascii="Roboto" w:eastAsia="Arial" w:hAnsi="Roboto" w:cs="Calibri"/>
          <w:i/>
          <w:iCs/>
          <w:kern w:val="0"/>
          <w:lang w:bidi="en-US"/>
          <w14:ligatures w14:val="none"/>
        </w:rPr>
        <w:t>potential for liability</w:t>
      </w:r>
      <w:r w:rsidR="008B4152" w:rsidRPr="007639BF">
        <w:rPr>
          <w:rFonts w:ascii="Roboto" w:eastAsia="Arial" w:hAnsi="Roboto" w:cs="Calibri"/>
          <w:i/>
          <w:iCs/>
          <w:kern w:val="0"/>
          <w:lang w:bidi="en-US"/>
          <w14:ligatures w14:val="none"/>
        </w:rPr>
        <w:t>: (</w:t>
      </w:r>
      <w:r w:rsidRPr="007639BF">
        <w:rPr>
          <w:rFonts w:ascii="Roboto" w:eastAsia="Arial" w:hAnsi="Roboto" w:cs="Calibri"/>
          <w:i/>
          <w:iCs/>
          <w:kern w:val="0"/>
          <w:lang w:bidi="en-US"/>
          <w14:ligatures w14:val="none"/>
        </w:rPr>
        <w:t>one paragraph maximum)</w:t>
      </w:r>
    </w:p>
    <w:p w14:paraId="4F1B484F" w14:textId="354B10B4" w:rsidR="0098406E" w:rsidRPr="007639BF" w:rsidRDefault="005F09A1" w:rsidP="0098406E">
      <w:pPr>
        <w:spacing w:after="0" w:line="240" w:lineRule="auto"/>
        <w:rPr>
          <w:rFonts w:ascii="Roboto" w:eastAsia="Arial" w:hAnsi="Roboto" w:cs="Calibri"/>
          <w:i/>
          <w:iCs/>
          <w:kern w:val="0"/>
          <w:lang w:bidi="en-US"/>
          <w14:ligatures w14:val="none"/>
        </w:rPr>
      </w:pPr>
      <w:r w:rsidRPr="007639BF">
        <w:rPr>
          <w:rFonts w:ascii="Roboto" w:eastAsia="Arial" w:hAnsi="Roboto" w:cs="Calibri"/>
          <w:i/>
          <w:iCs/>
          <w:kern w:val="0"/>
          <w:lang w:bidi="en-US"/>
          <w14:ligatures w14:val="none"/>
        </w:rPr>
        <w:t xml:space="preserve">       </w:t>
      </w:r>
      <w:sdt>
        <w:sdtPr>
          <w:rPr>
            <w:rFonts w:ascii="Roboto" w:eastAsia="Arial" w:hAnsi="Roboto" w:cs="Calibri"/>
            <w:i/>
            <w:iCs/>
            <w:kern w:val="0"/>
            <w:lang w:bidi="en-US"/>
            <w14:ligatures w14:val="none"/>
          </w:rPr>
          <w:id w:val="-1285965005"/>
          <w:placeholder>
            <w:docPart w:val="DefaultPlaceholder_-1854013440"/>
          </w:placeholder>
        </w:sdtPr>
        <w:sdtContent>
          <w:r w:rsidR="007639BF" w:rsidRPr="007639BF">
            <w:rPr>
              <w:rFonts w:ascii="Roboto" w:eastAsia="Arial" w:hAnsi="Roboto" w:cs="Calibri"/>
              <w:i/>
              <w:iCs/>
              <w:kern w:val="0"/>
              <w:lang w:bidi="en-US"/>
              <w14:ligatures w14:val="none"/>
            </w:rPr>
            <w:t>The Connected Care Center and Front Door Initiative meaningfully improves patient safety and reduces organizational liability by proactively addressing the root causes of adverse events, readmissions, and communication breakdowns—especially during high-risk transitions</w:t>
          </w:r>
          <w:r w:rsidR="007639BF" w:rsidRPr="007639BF">
            <w:rPr>
              <w:rFonts w:ascii="Roboto" w:eastAsia="Arial" w:hAnsi="Roboto" w:cs="Calibri"/>
              <w:i/>
              <w:iCs/>
              <w:kern w:val="0"/>
              <w:lang w:bidi="en-US"/>
              <w14:ligatures w14:val="none"/>
            </w:rPr>
            <w:t xml:space="preserve">. </w:t>
          </w:r>
          <w:r w:rsidR="007639BF">
            <w:rPr>
              <w:rFonts w:ascii="Roboto" w:eastAsia="Arial" w:hAnsi="Roboto" w:cs="Calibri"/>
              <w:i/>
              <w:iCs/>
              <w:kern w:val="0"/>
              <w:lang w:bidi="en-US"/>
              <w14:ligatures w14:val="none"/>
            </w:rPr>
            <w:t xml:space="preserve">                                                                         </w:t>
          </w:r>
          <w:r w:rsidR="007639BF" w:rsidRPr="007639BF">
            <w:rPr>
              <w:rFonts w:ascii="Roboto" w:eastAsia="Arial" w:hAnsi="Roboto" w:cs="Calibri"/>
              <w:b/>
              <w:bCs/>
              <w:i/>
              <w:iCs/>
              <w:kern w:val="0"/>
              <w:lang w:bidi="en-US"/>
              <w14:ligatures w14:val="none"/>
            </w:rPr>
            <w:t>How This Project Improves Patient Safety:</w:t>
          </w:r>
          <w:r w:rsidR="007639BF" w:rsidRPr="007639BF">
            <w:rPr>
              <w:rFonts w:ascii="Roboto" w:eastAsia="Arial" w:hAnsi="Roboto" w:cs="Calibri"/>
              <w:b/>
              <w:bCs/>
              <w:i/>
              <w:iCs/>
              <w:kern w:val="0"/>
              <w:lang w:bidi="en-US"/>
              <w14:ligatures w14:val="none"/>
            </w:rPr>
            <w:t xml:space="preserve">   </w:t>
          </w:r>
          <w:r w:rsidR="007639BF" w:rsidRPr="007639BF">
            <w:rPr>
              <w:rFonts w:ascii="Roboto" w:eastAsia="Arial" w:hAnsi="Roboto" w:cs="Calibri"/>
              <w:b/>
              <w:bCs/>
              <w:i/>
              <w:iCs/>
              <w:kern w:val="0"/>
              <w:lang w:bidi="en-US"/>
              <w14:ligatures w14:val="none"/>
            </w:rPr>
            <w:t>Proactive Risk Identification</w:t>
          </w:r>
          <w:r w:rsidR="007639BF" w:rsidRPr="007639BF">
            <w:rPr>
              <w:rFonts w:ascii="Roboto" w:eastAsia="Arial" w:hAnsi="Roboto" w:cs="Calibri"/>
              <w:i/>
              <w:iCs/>
              <w:kern w:val="0"/>
              <w:lang w:bidi="en-US"/>
              <w14:ligatures w14:val="none"/>
            </w:rPr>
            <w:br/>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Patients at high risk for readmission, poor outcomes, or harm are identified early through predictive analytics and screening.</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Preventive interventions (e.g., care planning, medication review, social support) are initiated before a safety issue arises.</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Improved Handoff Communication</w:t>
          </w:r>
          <w:r w:rsidR="00FA6475">
            <w:rPr>
              <w:rFonts w:ascii="Roboto" w:eastAsia="Arial" w:hAnsi="Roboto" w:cs="Calibri"/>
              <w:i/>
              <w:iCs/>
              <w:kern w:val="0"/>
              <w:lang w:bidi="en-US"/>
              <w14:ligatures w14:val="none"/>
            </w:rPr>
            <w:t>:</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The initiative bridges gaps between inpatient teams, outpatient providers, and home-based care through coordinated touchpoints.</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Reduces the risk of communication errors, which are a leading cause of sentinel events.</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Medication Safety</w:t>
          </w:r>
          <w:r w:rsidR="00FA6475">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Prior to discharge, Connected Care Navigators ensure patients understand their medications, resolve any access barriers, and verify there are no duplications, interactions, or omissions.</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Reduces risk of adverse drug events (ADEs) post-discharge.</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Safe Discharge Planning</w:t>
          </w:r>
          <w:r w:rsidR="00FA6475">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Patients leave the hospital with follow-up appointments, home care support, and contact with the Connected Care Line for emerging concerns.</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Prevents unsafe discharges, unnecessary ED revisits, and complications due to lack of follow-through.</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Post-Discharge Surveillance</w:t>
          </w:r>
          <w:r w:rsidR="00FA6475">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The 48-hour Connected Care call acts as a safety net, catching warning signs of deterioration or confusion before they result in harm.</w:t>
          </w:r>
          <w:r w:rsidR="007639BF" w:rsidRPr="007639BF">
            <w:rPr>
              <w:rFonts w:ascii="Roboto" w:eastAsia="Arial" w:hAnsi="Roboto" w:cs="Calibri"/>
              <w:i/>
              <w:iCs/>
              <w:kern w:val="0"/>
              <w:lang w:bidi="en-US"/>
              <w14:ligatures w14:val="none"/>
            </w:rPr>
            <w:t xml:space="preserve">   </w:t>
          </w:r>
          <w:r w:rsidR="00FA6475">
            <w:rPr>
              <w:rFonts w:ascii="Roboto" w:eastAsia="Arial" w:hAnsi="Roboto" w:cs="Calibri"/>
              <w:i/>
              <w:iCs/>
              <w:kern w:val="0"/>
              <w:lang w:bidi="en-US"/>
              <w14:ligatures w14:val="none"/>
            </w:rPr>
            <w:t xml:space="preserve">The Connected Care Center Proactively addresess gaps in care by screening for SDOH and missing preventative screening.        </w:t>
          </w:r>
          <w:r w:rsidR="007639BF" w:rsidRPr="007639BF">
            <w:rPr>
              <w:rFonts w:ascii="Roboto" w:eastAsia="Arial" w:hAnsi="Roboto" w:cs="Calibri"/>
              <w:i/>
              <w:iCs/>
              <w:kern w:val="0"/>
              <w:lang w:bidi="en-US"/>
              <w14:ligatures w14:val="none"/>
            </w:rPr>
            <w:t xml:space="preserve"> How It Reduces Organizational Liability:</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Documented Due Diligence</w:t>
          </w:r>
          <w:r w:rsidR="00FA6475">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The Connected Care workflow establishes clear, traceable steps showing the hospital took action to ensure continuity of care.</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Helps defend against allegations of negligence or abandonment in discharge or follow-up care.</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Reduced Readmissions and ED Revisits</w:t>
          </w:r>
          <w:r w:rsidR="00FA6475">
            <w:rPr>
              <w:rFonts w:ascii="Roboto" w:eastAsia="Arial" w:hAnsi="Roboto" w:cs="Calibri"/>
              <w:i/>
              <w:iCs/>
              <w:kern w:val="0"/>
              <w:lang w:bidi="en-US"/>
              <w14:ligatures w14:val="none"/>
            </w:rPr>
            <w:t>:</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Preventing avoidable readmissions not only improves performance metrics—it demonstrates responsible, coordinated care and protects against regulatory penalties and payer disputes.</w:t>
          </w:r>
          <w:r w:rsidR="007639BF" w:rsidRPr="007639BF">
            <w:rPr>
              <w:rFonts w:ascii="Roboto" w:eastAsia="Arial" w:hAnsi="Roboto" w:cs="Calibri"/>
              <w:i/>
              <w:iCs/>
              <w:kern w:val="0"/>
              <w:lang w:bidi="en-US"/>
              <w14:ligatures w14:val="none"/>
            </w:rPr>
            <w:t xml:space="preserve"> </w:t>
          </w:r>
          <w:r w:rsidR="00FA6475">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Improved Patient Comprehension</w:t>
          </w:r>
          <w:r w:rsidR="00FA6475">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Education and navigation reduce risk of lawsuits related to misunderstood instructions, medication mix-ups, or lack of informed consent.</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Enhanced Documentation &amp; Compliance</w:t>
          </w:r>
          <w:r w:rsidR="00FA6475">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The care coordination process supports compliance with CMS Conditions of Participation, Joint Commission standards, and value-based care documentation—lowering risk of accreditation findings or financial penalties.</w:t>
          </w:r>
          <w:r w:rsidR="007639BF" w:rsidRPr="007639BF">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Decreased Risk of Missed Diagnoses or Follow-Up</w:t>
          </w:r>
          <w:r w:rsidR="00FA6475">
            <w:rPr>
              <w:rFonts w:ascii="Roboto" w:eastAsia="Arial" w:hAnsi="Roboto" w:cs="Calibri"/>
              <w:i/>
              <w:iCs/>
              <w:kern w:val="0"/>
              <w:lang w:bidi="en-US"/>
              <w14:ligatures w14:val="none"/>
            </w:rPr>
            <w:t xml:space="preserve">:  </w:t>
          </w:r>
          <w:r w:rsidR="007639BF" w:rsidRPr="007639BF">
            <w:rPr>
              <w:rFonts w:ascii="Roboto" w:eastAsia="Arial" w:hAnsi="Roboto" w:cs="Calibri"/>
              <w:i/>
              <w:iCs/>
              <w:kern w:val="0"/>
              <w:lang w:bidi="en-US"/>
              <w14:ligatures w14:val="none"/>
            </w:rPr>
            <w:t>The initiative ensures patients don’t “fall through the cracks” when moving between care settings, reducing diagnostic and continuity-related liability.</w:t>
          </w:r>
          <w:r w:rsidR="007639BF" w:rsidRPr="007639BF">
            <w:rPr>
              <w:rFonts w:ascii="Roboto" w:eastAsia="Arial" w:hAnsi="Roboto" w:cs="Calibri"/>
              <w:i/>
              <w:iCs/>
              <w:kern w:val="0"/>
              <w:lang w:bidi="en-US"/>
              <w14:ligatures w14:val="none"/>
            </w:rPr>
            <w:t xml:space="preserve">  </w:t>
          </w:r>
        </w:sdtContent>
      </w:sdt>
    </w:p>
    <w:p w14:paraId="76FAAFEC" w14:textId="77777777" w:rsidR="0098406E" w:rsidRPr="0063420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0928AF8F" w14:textId="185C9C30" w:rsidR="00FF2186" w:rsidRPr="0063420E" w:rsidRDefault="00FF2186" w:rsidP="001A6421">
      <w:pPr>
        <w:pStyle w:val="ListParagraph"/>
        <w:widowControl w:val="0"/>
        <w:numPr>
          <w:ilvl w:val="0"/>
          <w:numId w:val="7"/>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63420E">
        <w:rPr>
          <w:rFonts w:ascii="Roboto" w:eastAsia="Arial" w:hAnsi="Roboto" w:cs="Calibri"/>
          <w:b/>
          <w:bCs/>
          <w:kern w:val="0"/>
          <w:lang w:bidi="en-US"/>
          <w14:ligatures w14:val="none"/>
        </w:rPr>
        <w:t xml:space="preserve">List </w:t>
      </w:r>
      <w:r w:rsidR="008B4152" w:rsidRPr="0063420E">
        <w:rPr>
          <w:rFonts w:ascii="Roboto" w:eastAsia="Arial" w:hAnsi="Roboto" w:cs="Calibri"/>
          <w:b/>
          <w:bCs/>
          <w:kern w:val="0"/>
          <w:lang w:bidi="en-US"/>
          <w14:ligatures w14:val="none"/>
        </w:rPr>
        <w:t>the metric</w:t>
      </w:r>
      <w:r w:rsidRPr="0063420E">
        <w:rPr>
          <w:rFonts w:ascii="Roboto" w:eastAsia="Arial" w:hAnsi="Roboto" w:cs="Calibri"/>
          <w:b/>
          <w:bCs/>
          <w:kern w:val="0"/>
          <w:lang w:bidi="en-US"/>
          <w14:ligatures w14:val="none"/>
        </w:rPr>
        <w:t xml:space="preserve">(s) </w:t>
      </w:r>
      <w:r w:rsidR="008B4152">
        <w:rPr>
          <w:rFonts w:ascii="Roboto" w:eastAsia="Arial" w:hAnsi="Roboto" w:cs="Calibri"/>
          <w:b/>
          <w:bCs/>
          <w:kern w:val="0"/>
          <w:lang w:bidi="en-US"/>
          <w14:ligatures w14:val="none"/>
        </w:rPr>
        <w:t xml:space="preserve">that will be used </w:t>
      </w:r>
      <w:r w:rsidR="007D590E">
        <w:rPr>
          <w:rFonts w:ascii="Roboto" w:eastAsia="Arial" w:hAnsi="Roboto" w:cs="Calibri"/>
          <w:b/>
          <w:bCs/>
          <w:kern w:val="0"/>
          <w:lang w:bidi="en-US"/>
          <w14:ligatures w14:val="none"/>
        </w:rPr>
        <w:t xml:space="preserve">to </w:t>
      </w:r>
      <w:r w:rsidR="007D590E" w:rsidRPr="0063420E">
        <w:rPr>
          <w:rFonts w:ascii="Roboto" w:eastAsia="Arial" w:hAnsi="Roboto" w:cs="Calibri"/>
          <w:b/>
          <w:bCs/>
          <w:kern w:val="0"/>
          <w:lang w:bidi="en-US"/>
          <w14:ligatures w14:val="none"/>
        </w:rPr>
        <w:t>measure</w:t>
      </w:r>
      <w:r w:rsidRPr="0063420E">
        <w:rPr>
          <w:rFonts w:ascii="Roboto" w:eastAsia="Arial" w:hAnsi="Roboto" w:cs="Calibri"/>
          <w:b/>
          <w:bCs/>
          <w:kern w:val="0"/>
          <w:lang w:bidi="en-US"/>
          <w14:ligatures w14:val="none"/>
        </w:rPr>
        <w:t xml:space="preserve"> and to sustain success? </w:t>
      </w:r>
      <w:r w:rsidRPr="0063420E">
        <w:rPr>
          <w:rFonts w:ascii="Roboto" w:eastAsia="Arial" w:hAnsi="Roboto" w:cs="Calibri"/>
          <w:i/>
          <w:iCs/>
          <w:kern w:val="0"/>
          <w:lang w:bidi="en-US"/>
          <w14:ligatures w14:val="none"/>
        </w:rPr>
        <w:t>(one paragrap</w:t>
      </w:r>
      <w:r w:rsidR="001B775E" w:rsidRPr="0063420E">
        <w:rPr>
          <w:rFonts w:ascii="Roboto" w:eastAsia="Arial" w:hAnsi="Roboto" w:cs="Calibri"/>
          <w:i/>
          <w:iCs/>
          <w:kern w:val="0"/>
          <w:lang w:bidi="en-US"/>
          <w14:ligatures w14:val="none"/>
        </w:rPr>
        <w:t>h</w:t>
      </w:r>
      <w:r w:rsidR="00C32B9B" w:rsidRPr="0063420E">
        <w:rPr>
          <w:rFonts w:ascii="Roboto" w:eastAsia="Arial" w:hAnsi="Roboto" w:cs="Calibri"/>
          <w:i/>
          <w:iCs/>
          <w:kern w:val="0"/>
          <w:lang w:bidi="en-US"/>
          <w14:ligatures w14:val="none"/>
        </w:rPr>
        <w:t xml:space="preserve"> maximum</w:t>
      </w:r>
      <w:r w:rsidR="001B775E" w:rsidRPr="0063420E">
        <w:rPr>
          <w:rFonts w:ascii="Roboto" w:eastAsia="Arial" w:hAnsi="Roboto" w:cs="Calibri"/>
          <w:i/>
          <w:iCs/>
          <w:kern w:val="0"/>
          <w:lang w:bidi="en-US"/>
          <w14:ligatures w14:val="none"/>
        </w:rPr>
        <w:t>)</w:t>
      </w:r>
    </w:p>
    <w:p w14:paraId="52EE0580" w14:textId="77777777" w:rsidR="00FA6475" w:rsidRDefault="00FA6475" w:rsidP="00FA6475">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p>
    <w:p w14:paraId="6749E964" w14:textId="39FA5079" w:rsidR="00FA6475" w:rsidRPr="00FA6475" w:rsidRDefault="00FA6475" w:rsidP="00FA6475">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Here are key metrics that can be used to measure the success of the Connected Care Center and Front Door Initiative, organized by clinical outcomes, patient safety, operational performance, and patient experience. These align with value-based care, CMS measures, Joint Commission standards, and risk reduction goals.</w:t>
      </w:r>
    </w:p>
    <w:p w14:paraId="760F08AA" w14:textId="2720D30B" w:rsidR="00FA6475" w:rsidRPr="00FA6475" w:rsidRDefault="00FA6475" w:rsidP="00FA6475">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br/>
      </w:r>
    </w:p>
    <w:p w14:paraId="023A48EC" w14:textId="5C9FACE1" w:rsidR="00FA6475" w:rsidRPr="00FA6475" w:rsidRDefault="00FA6475" w:rsidP="00D73981">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p>
    <w:p w14:paraId="4D3705C8" w14:textId="0CB91986" w:rsidR="00FA6475" w:rsidRPr="00FA6475" w:rsidRDefault="00FA6475" w:rsidP="00FA6475">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b/>
          <w:bCs/>
          <w:i/>
          <w:iCs/>
          <w:kern w:val="0"/>
          <w:lang w:bidi="en-US"/>
          <w14:ligatures w14:val="none"/>
        </w:rPr>
        <w:t>Clinical Outcomes</w:t>
      </w:r>
      <w:r w:rsidRPr="00FA6475">
        <w:rPr>
          <w:rFonts w:ascii="Roboto" w:eastAsia="Arial" w:hAnsi="Roboto" w:cs="Calibri"/>
          <w:i/>
          <w:iCs/>
          <w:kern w:val="0"/>
          <w:lang w:bidi="en-US"/>
          <w14:ligatures w14:val="none"/>
        </w:rPr>
        <w:br/>
      </w:r>
    </w:p>
    <w:p w14:paraId="52E59961" w14:textId="77777777" w:rsidR="00FA6475" w:rsidRPr="00FA6475" w:rsidRDefault="00FA6475" w:rsidP="001A6421">
      <w:pPr>
        <w:widowControl w:val="0"/>
        <w:numPr>
          <w:ilvl w:val="0"/>
          <w:numId w:val="12"/>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30-Day All-Cause Readmission Rate</w:t>
      </w:r>
      <w:r w:rsidRPr="00FA6475">
        <w:rPr>
          <w:rFonts w:ascii="Roboto" w:eastAsia="Arial" w:hAnsi="Roboto" w:cs="Calibri"/>
          <w:i/>
          <w:iCs/>
          <w:kern w:val="0"/>
          <w:lang w:bidi="en-US"/>
          <w14:ligatures w14:val="none"/>
        </w:rPr>
        <w:br/>
        <w:t>Primary outcome to measure effectiveness of care transitions and discharge support.</w:t>
      </w:r>
    </w:p>
    <w:p w14:paraId="4D3A0244" w14:textId="77777777" w:rsidR="00FA6475" w:rsidRPr="00FA6475" w:rsidRDefault="00FA6475" w:rsidP="001A6421">
      <w:pPr>
        <w:widowControl w:val="0"/>
        <w:numPr>
          <w:ilvl w:val="0"/>
          <w:numId w:val="12"/>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Emergency Department Revisits within 7 and 30 Days</w:t>
      </w:r>
      <w:r w:rsidRPr="00FA6475">
        <w:rPr>
          <w:rFonts w:ascii="Roboto" w:eastAsia="Arial" w:hAnsi="Roboto" w:cs="Calibri"/>
          <w:i/>
          <w:iCs/>
          <w:kern w:val="0"/>
          <w:lang w:bidi="en-US"/>
          <w14:ligatures w14:val="none"/>
        </w:rPr>
        <w:br/>
        <w:t>Tracks preventable acute care utilization after discharge.</w:t>
      </w:r>
    </w:p>
    <w:p w14:paraId="4575D759" w14:textId="77777777" w:rsidR="00FA6475" w:rsidRPr="00FA6475" w:rsidRDefault="00FA6475" w:rsidP="001A6421">
      <w:pPr>
        <w:widowControl w:val="0"/>
        <w:numPr>
          <w:ilvl w:val="0"/>
          <w:numId w:val="12"/>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Medication Reconciliation Completion Rate at Discharge</w:t>
      </w:r>
      <w:r w:rsidRPr="00FA6475">
        <w:rPr>
          <w:rFonts w:ascii="Roboto" w:eastAsia="Arial" w:hAnsi="Roboto" w:cs="Calibri"/>
          <w:i/>
          <w:iCs/>
          <w:kern w:val="0"/>
          <w:lang w:bidi="en-US"/>
          <w14:ligatures w14:val="none"/>
        </w:rPr>
        <w:br/>
        <w:t>Measures adherence to safe medication transition practices.</w:t>
      </w:r>
    </w:p>
    <w:p w14:paraId="61AB9149" w14:textId="6FE11A55" w:rsidR="00FA6475" w:rsidRPr="00FA6475" w:rsidRDefault="00FA6475" w:rsidP="001A6421">
      <w:pPr>
        <w:widowControl w:val="0"/>
        <w:numPr>
          <w:ilvl w:val="0"/>
          <w:numId w:val="12"/>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Primary Care or Specialist Follow-Up Rate within 7–14 Days</w:t>
      </w:r>
      <w:r w:rsidRPr="00FA6475">
        <w:rPr>
          <w:rFonts w:ascii="Roboto" w:eastAsia="Arial" w:hAnsi="Roboto" w:cs="Calibri"/>
          <w:i/>
          <w:iCs/>
          <w:kern w:val="0"/>
          <w:lang w:bidi="en-US"/>
          <w14:ligatures w14:val="none"/>
        </w:rPr>
        <w:br/>
        <w:t>Assesses effectiveness of coordination between inpatient and outpatient care.</w:t>
      </w:r>
    </w:p>
    <w:p w14:paraId="0DF19782" w14:textId="77777777" w:rsidR="00FA6475" w:rsidRPr="00FA6475" w:rsidRDefault="00FA6475" w:rsidP="00FA6475">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b/>
          <w:bCs/>
          <w:i/>
          <w:iCs/>
          <w:kern w:val="0"/>
          <w:lang w:bidi="en-US"/>
          <w14:ligatures w14:val="none"/>
        </w:rPr>
        <w:t>Patient Safety Metrics</w:t>
      </w:r>
    </w:p>
    <w:p w14:paraId="332DA334" w14:textId="3C49FAE1" w:rsidR="00FA6475" w:rsidRPr="00FA6475" w:rsidRDefault="00FA6475" w:rsidP="00FA6475">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p>
    <w:p w14:paraId="78DAD761" w14:textId="77777777" w:rsidR="00FA6475" w:rsidRPr="00FA6475" w:rsidRDefault="00FA6475" w:rsidP="001A6421">
      <w:pPr>
        <w:widowControl w:val="0"/>
        <w:numPr>
          <w:ilvl w:val="0"/>
          <w:numId w:val="13"/>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 xml:space="preserve">Adverse Drug Events (ADEs) </w:t>
      </w:r>
      <w:proofErr w:type="gramStart"/>
      <w:r w:rsidRPr="00FA6475">
        <w:rPr>
          <w:rFonts w:ascii="Roboto" w:eastAsia="Arial" w:hAnsi="Roboto" w:cs="Calibri"/>
          <w:i/>
          <w:iCs/>
          <w:kern w:val="0"/>
          <w:lang w:bidi="en-US"/>
          <w14:ligatures w14:val="none"/>
        </w:rPr>
        <w:t>Post-Discharge</w:t>
      </w:r>
      <w:proofErr w:type="gramEnd"/>
      <w:r w:rsidRPr="00FA6475">
        <w:rPr>
          <w:rFonts w:ascii="Roboto" w:eastAsia="Arial" w:hAnsi="Roboto" w:cs="Calibri"/>
          <w:i/>
          <w:iCs/>
          <w:kern w:val="0"/>
          <w:lang w:bidi="en-US"/>
          <w14:ligatures w14:val="none"/>
        </w:rPr>
        <w:br/>
        <w:t>Identifies harm due to medication errors or miscommunication.</w:t>
      </w:r>
    </w:p>
    <w:p w14:paraId="7E85AE1A" w14:textId="77777777" w:rsidR="00FA6475" w:rsidRPr="00FA6475" w:rsidRDefault="00FA6475" w:rsidP="001A6421">
      <w:pPr>
        <w:widowControl w:val="0"/>
        <w:numPr>
          <w:ilvl w:val="0"/>
          <w:numId w:val="13"/>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Handoff Communication Failures or Safety Events Related to Transition</w:t>
      </w:r>
      <w:r w:rsidRPr="00FA6475">
        <w:rPr>
          <w:rFonts w:ascii="Roboto" w:eastAsia="Arial" w:hAnsi="Roboto" w:cs="Calibri"/>
          <w:i/>
          <w:iCs/>
          <w:kern w:val="0"/>
          <w:lang w:bidi="en-US"/>
          <w14:ligatures w14:val="none"/>
        </w:rPr>
        <w:br/>
        <w:t>Can be tracked through internal safety reporting (e.g., patient safety event reports).</w:t>
      </w:r>
    </w:p>
    <w:p w14:paraId="6975240A" w14:textId="77777777" w:rsidR="00FA6475" w:rsidRPr="00FA6475" w:rsidRDefault="00FA6475" w:rsidP="001A6421">
      <w:pPr>
        <w:widowControl w:val="0"/>
        <w:numPr>
          <w:ilvl w:val="0"/>
          <w:numId w:val="13"/>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Post-Discharge Fall or Infection Rates</w:t>
      </w:r>
      <w:r w:rsidRPr="00FA6475">
        <w:rPr>
          <w:rFonts w:ascii="Roboto" w:eastAsia="Arial" w:hAnsi="Roboto" w:cs="Calibri"/>
          <w:i/>
          <w:iCs/>
          <w:kern w:val="0"/>
          <w:lang w:bidi="en-US"/>
          <w14:ligatures w14:val="none"/>
        </w:rPr>
        <w:br/>
        <w:t>Evaluates impact of discharge planning on home safety and patient condition.</w:t>
      </w:r>
    </w:p>
    <w:p w14:paraId="6571EFA9" w14:textId="5ECAAFF8" w:rsidR="00FA6475" w:rsidRPr="00FA6475" w:rsidRDefault="00FA6475" w:rsidP="00FA6475">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p>
    <w:p w14:paraId="5FDFBFC6" w14:textId="316A2A89" w:rsidR="00FA6475" w:rsidRPr="00FA6475" w:rsidRDefault="00FA6475" w:rsidP="00FA6475">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b/>
          <w:bCs/>
          <w:i/>
          <w:iCs/>
          <w:kern w:val="0"/>
          <w:lang w:bidi="en-US"/>
          <w14:ligatures w14:val="none"/>
        </w:rPr>
        <w:t>Operational Performance</w:t>
      </w:r>
    </w:p>
    <w:p w14:paraId="25CCF116" w14:textId="77777777" w:rsidR="00FA6475" w:rsidRPr="00FA6475" w:rsidRDefault="00FA6475" w:rsidP="001A6421">
      <w:pPr>
        <w:widowControl w:val="0"/>
        <w:numPr>
          <w:ilvl w:val="0"/>
          <w:numId w:val="14"/>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48-Hour Post-Discharge Call Completion Rate</w:t>
      </w:r>
      <w:r w:rsidRPr="00FA6475">
        <w:rPr>
          <w:rFonts w:ascii="Roboto" w:eastAsia="Arial" w:hAnsi="Roboto" w:cs="Calibri"/>
          <w:i/>
          <w:iCs/>
          <w:kern w:val="0"/>
          <w:lang w:bidi="en-US"/>
          <w14:ligatures w14:val="none"/>
        </w:rPr>
        <w:br/>
        <w:t>Measures execution of key safety follow-up workflow.</w:t>
      </w:r>
    </w:p>
    <w:p w14:paraId="2013AA6A" w14:textId="77777777" w:rsidR="00FA6475" w:rsidRPr="00FA6475" w:rsidRDefault="00FA6475" w:rsidP="001A6421">
      <w:pPr>
        <w:widowControl w:val="0"/>
        <w:numPr>
          <w:ilvl w:val="0"/>
          <w:numId w:val="14"/>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Number of High-Risk Patients Navigated Pre-Admission or During Stay</w:t>
      </w:r>
      <w:r w:rsidRPr="00FA6475">
        <w:rPr>
          <w:rFonts w:ascii="Roboto" w:eastAsia="Arial" w:hAnsi="Roboto" w:cs="Calibri"/>
          <w:i/>
          <w:iCs/>
          <w:kern w:val="0"/>
          <w:lang w:bidi="en-US"/>
          <w14:ligatures w14:val="none"/>
        </w:rPr>
        <w:br/>
        <w:t>Shows reach and scalability of the initiative.</w:t>
      </w:r>
    </w:p>
    <w:p w14:paraId="4AE59DA3" w14:textId="7E1EB809" w:rsidR="00FA6475" w:rsidRDefault="00FA6475" w:rsidP="001A6421">
      <w:pPr>
        <w:widowControl w:val="0"/>
        <w:numPr>
          <w:ilvl w:val="0"/>
          <w:numId w:val="14"/>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Utilization of the Connected Care Line (Call Volume &amp; Resolution Rate)</w:t>
      </w:r>
      <w:r w:rsidRPr="00FA6475">
        <w:rPr>
          <w:rFonts w:ascii="Roboto" w:eastAsia="Arial" w:hAnsi="Roboto" w:cs="Calibri"/>
          <w:i/>
          <w:iCs/>
          <w:kern w:val="0"/>
          <w:lang w:bidi="en-US"/>
          <w14:ligatures w14:val="none"/>
        </w:rPr>
        <w:br/>
        <w:t>Demonstrates patient engagement and early issue identification.</w:t>
      </w:r>
    </w:p>
    <w:p w14:paraId="0BFD86A8" w14:textId="77777777" w:rsidR="00FA6475" w:rsidRPr="00FA6475" w:rsidRDefault="00FA6475" w:rsidP="00FA6475">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0"/>
        <w:rPr>
          <w:rFonts w:ascii="Roboto" w:eastAsia="Arial" w:hAnsi="Roboto" w:cs="Calibri"/>
          <w:i/>
          <w:iCs/>
          <w:kern w:val="0"/>
          <w:lang w:bidi="en-US"/>
          <w14:ligatures w14:val="none"/>
        </w:rPr>
      </w:pPr>
    </w:p>
    <w:p w14:paraId="2719D2C8" w14:textId="62A4BFE6" w:rsidR="00FA6475" w:rsidRPr="00FA6475" w:rsidRDefault="00FA6475" w:rsidP="00FA6475">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b/>
          <w:bCs/>
          <w:i/>
          <w:iCs/>
          <w:kern w:val="0"/>
          <w:lang w:bidi="en-US"/>
          <w14:ligatures w14:val="none"/>
        </w:rPr>
        <w:t>Patient Experience and Engagement</w:t>
      </w:r>
    </w:p>
    <w:p w14:paraId="24B7F7EF" w14:textId="77777777" w:rsidR="00FA6475" w:rsidRPr="00FA6475" w:rsidRDefault="00FA6475" w:rsidP="001A6421">
      <w:pPr>
        <w:widowControl w:val="0"/>
        <w:numPr>
          <w:ilvl w:val="0"/>
          <w:numId w:val="1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Patient Satisfaction with Discharge Process</w:t>
      </w:r>
      <w:r w:rsidRPr="00FA6475">
        <w:rPr>
          <w:rFonts w:ascii="Roboto" w:eastAsia="Arial" w:hAnsi="Roboto" w:cs="Calibri"/>
          <w:i/>
          <w:iCs/>
          <w:kern w:val="0"/>
          <w:lang w:bidi="en-US"/>
          <w14:ligatures w14:val="none"/>
        </w:rPr>
        <w:br/>
        <w:t>(Often captured via HCAHPS: “Communication about discharge,” “Care transition composite”)</w:t>
      </w:r>
    </w:p>
    <w:p w14:paraId="40AF44EB" w14:textId="77777777" w:rsidR="00FA6475" w:rsidRPr="00FA6475" w:rsidRDefault="00FA6475" w:rsidP="001A6421">
      <w:pPr>
        <w:widowControl w:val="0"/>
        <w:numPr>
          <w:ilvl w:val="0"/>
          <w:numId w:val="1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Patient-Reported Understanding of Medications and Care Plan</w:t>
      </w:r>
      <w:r w:rsidRPr="00FA6475">
        <w:rPr>
          <w:rFonts w:ascii="Roboto" w:eastAsia="Arial" w:hAnsi="Roboto" w:cs="Calibri"/>
          <w:i/>
          <w:iCs/>
          <w:kern w:val="0"/>
          <w:lang w:bidi="en-US"/>
          <w14:ligatures w14:val="none"/>
        </w:rPr>
        <w:br/>
        <w:t>(Collected during follow-up calls or post-discharge surveys.)</w:t>
      </w:r>
    </w:p>
    <w:p w14:paraId="1EF3D4F3" w14:textId="77777777" w:rsidR="00FA6475" w:rsidRPr="00FA6475" w:rsidRDefault="00FA6475" w:rsidP="001A6421">
      <w:pPr>
        <w:widowControl w:val="0"/>
        <w:numPr>
          <w:ilvl w:val="0"/>
          <w:numId w:val="1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Care Navigator Effectiveness Score (if surveyed)</w:t>
      </w:r>
      <w:r w:rsidRPr="00FA6475">
        <w:rPr>
          <w:rFonts w:ascii="Roboto" w:eastAsia="Arial" w:hAnsi="Roboto" w:cs="Calibri"/>
          <w:i/>
          <w:iCs/>
          <w:kern w:val="0"/>
          <w:lang w:bidi="en-US"/>
          <w14:ligatures w14:val="none"/>
        </w:rPr>
        <w:br/>
        <w:t>Measures perception of support and trust in Connected Care staff.</w:t>
      </w:r>
    </w:p>
    <w:p w14:paraId="7E1D29E3" w14:textId="77777777" w:rsidR="00FA6475" w:rsidRDefault="00FA6475" w:rsidP="00FA6475">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p>
    <w:p w14:paraId="29B9DCEE" w14:textId="4219E698" w:rsidR="00FA6475" w:rsidRPr="00FA6475" w:rsidRDefault="00FA6475" w:rsidP="00FA6475">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b/>
          <w:bCs/>
          <w:i/>
          <w:iCs/>
          <w:kern w:val="0"/>
          <w:lang w:bidi="en-US"/>
          <w14:ligatures w14:val="none"/>
        </w:rPr>
        <w:t>Dashboard Categories:</w:t>
      </w:r>
    </w:p>
    <w:p w14:paraId="5A5D6BF4" w14:textId="77777777" w:rsidR="00FA6475" w:rsidRPr="00FA6475" w:rsidRDefault="00FA6475" w:rsidP="001A6421">
      <w:pPr>
        <w:widowControl w:val="0"/>
        <w:numPr>
          <w:ilvl w:val="0"/>
          <w:numId w:val="16"/>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 xml:space="preserve">Outcome Metrics </w:t>
      </w:r>
      <w:r w:rsidRPr="00FA6475">
        <w:rPr>
          <w:rFonts w:ascii="Times New Roman" w:eastAsia="Arial" w:hAnsi="Times New Roman" w:cs="Times New Roman"/>
          <w:i/>
          <w:iCs/>
          <w:kern w:val="0"/>
          <w:lang w:bidi="en-US"/>
          <w14:ligatures w14:val="none"/>
        </w:rPr>
        <w:t>→</w:t>
      </w:r>
      <w:r w:rsidRPr="00FA6475">
        <w:rPr>
          <w:rFonts w:ascii="Roboto" w:eastAsia="Arial" w:hAnsi="Roboto" w:cs="Calibri"/>
          <w:i/>
          <w:iCs/>
          <w:kern w:val="0"/>
          <w:lang w:bidi="en-US"/>
          <w14:ligatures w14:val="none"/>
        </w:rPr>
        <w:t xml:space="preserve"> Readmissions, ED visits</w:t>
      </w:r>
    </w:p>
    <w:p w14:paraId="4D035325" w14:textId="77777777" w:rsidR="00FA6475" w:rsidRPr="00FA6475" w:rsidRDefault="00FA6475" w:rsidP="001A6421">
      <w:pPr>
        <w:widowControl w:val="0"/>
        <w:numPr>
          <w:ilvl w:val="0"/>
          <w:numId w:val="16"/>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 xml:space="preserve">Process Metrics </w:t>
      </w:r>
      <w:r w:rsidRPr="00FA6475">
        <w:rPr>
          <w:rFonts w:ascii="Times New Roman" w:eastAsia="Arial" w:hAnsi="Times New Roman" w:cs="Times New Roman"/>
          <w:i/>
          <w:iCs/>
          <w:kern w:val="0"/>
          <w:lang w:bidi="en-US"/>
          <w14:ligatures w14:val="none"/>
        </w:rPr>
        <w:t>→</w:t>
      </w:r>
      <w:r w:rsidRPr="00FA6475">
        <w:rPr>
          <w:rFonts w:ascii="Roboto" w:eastAsia="Arial" w:hAnsi="Roboto" w:cs="Calibri"/>
          <w:i/>
          <w:iCs/>
          <w:kern w:val="0"/>
          <w:lang w:bidi="en-US"/>
          <w14:ligatures w14:val="none"/>
        </w:rPr>
        <w:t xml:space="preserve"> Navigator touchpoints, post-discharge call rates</w:t>
      </w:r>
    </w:p>
    <w:p w14:paraId="139994AD" w14:textId="77777777" w:rsidR="00FA6475" w:rsidRPr="00FA6475" w:rsidRDefault="00FA6475" w:rsidP="001A6421">
      <w:pPr>
        <w:widowControl w:val="0"/>
        <w:numPr>
          <w:ilvl w:val="0"/>
          <w:numId w:val="16"/>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 xml:space="preserve">Safety Metrics </w:t>
      </w:r>
      <w:r w:rsidRPr="00FA6475">
        <w:rPr>
          <w:rFonts w:ascii="Times New Roman" w:eastAsia="Arial" w:hAnsi="Times New Roman" w:cs="Times New Roman"/>
          <w:i/>
          <w:iCs/>
          <w:kern w:val="0"/>
          <w:lang w:bidi="en-US"/>
          <w14:ligatures w14:val="none"/>
        </w:rPr>
        <w:t>→</w:t>
      </w:r>
      <w:r w:rsidRPr="00FA6475">
        <w:rPr>
          <w:rFonts w:ascii="Roboto" w:eastAsia="Arial" w:hAnsi="Roboto" w:cs="Calibri"/>
          <w:i/>
          <w:iCs/>
          <w:kern w:val="0"/>
          <w:lang w:bidi="en-US"/>
          <w14:ligatures w14:val="none"/>
        </w:rPr>
        <w:t xml:space="preserve"> ADEs, event reports</w:t>
      </w:r>
    </w:p>
    <w:p w14:paraId="05E96959" w14:textId="77777777" w:rsidR="00FA6475" w:rsidRDefault="00FA6475" w:rsidP="001A6421">
      <w:pPr>
        <w:widowControl w:val="0"/>
        <w:numPr>
          <w:ilvl w:val="0"/>
          <w:numId w:val="16"/>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FA6475">
        <w:rPr>
          <w:rFonts w:ascii="Roboto" w:eastAsia="Arial" w:hAnsi="Roboto" w:cs="Calibri"/>
          <w:i/>
          <w:iCs/>
          <w:kern w:val="0"/>
          <w:lang w:bidi="en-US"/>
          <w14:ligatures w14:val="none"/>
        </w:rPr>
        <w:t xml:space="preserve">Experience Metrics </w:t>
      </w:r>
      <w:r w:rsidRPr="00FA6475">
        <w:rPr>
          <w:rFonts w:ascii="Times New Roman" w:eastAsia="Arial" w:hAnsi="Times New Roman" w:cs="Times New Roman"/>
          <w:i/>
          <w:iCs/>
          <w:kern w:val="0"/>
          <w:lang w:bidi="en-US"/>
          <w14:ligatures w14:val="none"/>
        </w:rPr>
        <w:t>→</w:t>
      </w:r>
      <w:r w:rsidRPr="00FA6475">
        <w:rPr>
          <w:rFonts w:ascii="Roboto" w:eastAsia="Arial" w:hAnsi="Roboto" w:cs="Calibri"/>
          <w:i/>
          <w:iCs/>
          <w:kern w:val="0"/>
          <w:lang w:bidi="en-US"/>
          <w14:ligatures w14:val="none"/>
        </w:rPr>
        <w:t xml:space="preserve"> Survey scores, patient feedback</w:t>
      </w:r>
    </w:p>
    <w:p w14:paraId="5EA2D449" w14:textId="0D5FEDD0" w:rsidR="00D73981" w:rsidRDefault="00D73981" w:rsidP="001A6421">
      <w:pPr>
        <w:widowControl w:val="0"/>
        <w:numPr>
          <w:ilvl w:val="0"/>
          <w:numId w:val="16"/>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Pr>
          <w:rFonts w:ascii="Roboto" w:eastAsia="Arial" w:hAnsi="Roboto" w:cs="Calibri"/>
          <w:i/>
          <w:iCs/>
          <w:kern w:val="0"/>
          <w:lang w:bidi="en-US"/>
          <w14:ligatures w14:val="none"/>
        </w:rPr>
        <w:t xml:space="preserve">Population Health:  Ambulatory Quality </w:t>
      </w:r>
    </w:p>
    <w:p w14:paraId="20E13AA3" w14:textId="7B6315A9" w:rsidR="00D73981" w:rsidRPr="00FA6475" w:rsidRDefault="00D73981" w:rsidP="001A6421">
      <w:pPr>
        <w:widowControl w:val="0"/>
        <w:numPr>
          <w:ilvl w:val="0"/>
          <w:numId w:val="16"/>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Pr>
          <w:rFonts w:ascii="Roboto" w:eastAsia="Arial" w:hAnsi="Roboto" w:cs="Calibri"/>
          <w:i/>
          <w:iCs/>
          <w:kern w:val="0"/>
          <w:lang w:bidi="en-US"/>
          <w14:ligatures w14:val="none"/>
        </w:rPr>
        <w:t xml:space="preserve">SDOH:  Screening and + screening assistance </w:t>
      </w:r>
    </w:p>
    <w:p w14:paraId="512888AA" w14:textId="77777777" w:rsidR="00FF2186" w:rsidRPr="0063420E"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7199134" w14:textId="00CD4CFE" w:rsidR="009667FD" w:rsidRPr="0063420E" w:rsidRDefault="009667FD" w:rsidP="001A6421">
      <w:pPr>
        <w:pStyle w:val="ListParagraph"/>
        <w:numPr>
          <w:ilvl w:val="0"/>
          <w:numId w:val="7"/>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Please describe the</w:t>
      </w:r>
      <w:r w:rsidR="00A23ECE" w:rsidRPr="0063420E">
        <w:rPr>
          <w:rFonts w:ascii="Roboto" w:eastAsia="Arial" w:hAnsi="Roboto" w:cs="Calibri"/>
          <w:b/>
          <w:bCs/>
          <w:kern w:val="0"/>
          <w:lang w:bidi="en-US"/>
          <w14:ligatures w14:val="none"/>
        </w:rPr>
        <w:t xml:space="preserve"> anticipated</w:t>
      </w:r>
      <w:r w:rsidRPr="0063420E">
        <w:rPr>
          <w:rFonts w:ascii="Roboto" w:eastAsia="Arial" w:hAnsi="Roboto" w:cs="Calibri"/>
          <w:b/>
          <w:bCs/>
          <w:kern w:val="0"/>
          <w:lang w:bidi="en-US"/>
          <w14:ligatures w14:val="none"/>
        </w:rPr>
        <w:t xml:space="preserve"> tangible results of the proposed project that can be quantified and shared </w:t>
      </w:r>
      <w:r w:rsidRPr="0063420E">
        <w:rPr>
          <w:rFonts w:ascii="Roboto" w:eastAsia="Arial" w:hAnsi="Roboto" w:cs="Calibri"/>
          <w:b/>
          <w:bCs/>
          <w:i/>
          <w:iCs/>
          <w:kern w:val="0"/>
          <w:lang w:bidi="en-US"/>
          <w14:ligatures w14:val="none"/>
        </w:rPr>
        <w:t>as Best Practices</w:t>
      </w:r>
      <w:r w:rsidRPr="0063420E">
        <w:rPr>
          <w:rFonts w:ascii="Roboto" w:eastAsia="Arial" w:hAnsi="Roboto" w:cs="Calibri"/>
          <w:b/>
          <w:bCs/>
          <w:kern w:val="0"/>
          <w:lang w:bidi="en-US"/>
          <w14:ligatures w14:val="none"/>
        </w:rPr>
        <w:t xml:space="preserve"> with other members of AEIX: </w:t>
      </w:r>
      <w:r w:rsidRPr="0063420E">
        <w:rPr>
          <w:rFonts w:ascii="Roboto" w:eastAsia="Arial" w:hAnsi="Roboto" w:cs="Calibri"/>
          <w:i/>
          <w:iCs/>
          <w:kern w:val="0"/>
          <w:lang w:bidi="en-US"/>
          <w14:ligatures w14:val="none"/>
        </w:rPr>
        <w:t>(one paragraph maximum)</w:t>
      </w:r>
      <w:r w:rsidRPr="0063420E">
        <w:rPr>
          <w:rFonts w:ascii="Roboto" w:eastAsia="Arial" w:hAnsi="Roboto" w:cs="Calibri"/>
          <w:b/>
          <w:bCs/>
          <w:kern w:val="0"/>
          <w:lang w:bidi="en-US"/>
          <w14:ligatures w14:val="none"/>
        </w:rPr>
        <w:t xml:space="preserve"> </w:t>
      </w:r>
    </w:p>
    <w:sdt>
      <w:sdtPr>
        <w:rPr>
          <w:rFonts w:ascii="Roboto" w:eastAsia="Arial" w:hAnsi="Roboto" w:cs="Calibri"/>
          <w:b/>
          <w:bCs/>
          <w:kern w:val="0"/>
          <w:lang w:bidi="en-US"/>
          <w14:ligatures w14:val="none"/>
        </w:rPr>
        <w:id w:val="-226613137"/>
        <w:placeholder>
          <w:docPart w:val="DefaultPlaceholder_-1854013440"/>
        </w:placeholder>
      </w:sdtPr>
      <w:sdtContent>
        <w:p w14:paraId="0590555D" w14:textId="58DDB9ED" w:rsidR="00D73981" w:rsidRPr="00D73981" w:rsidRDefault="00D73981" w:rsidP="00D73981">
          <w:pPr>
            <w:pStyle w:val="ListParagraph"/>
            <w:ind w:left="360"/>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Anticipated Tangible Results of the Connected Care Center &amp; Front Door Initiative</w:t>
          </w:r>
        </w:p>
        <w:p w14:paraId="10B58FE0" w14:textId="6128A3F9" w:rsidR="00D73981" w:rsidRPr="00D73981" w:rsidRDefault="00D73981" w:rsidP="00D73981">
          <w:pPr>
            <w:pStyle w:val="ListParagraph"/>
            <w:ind w:left="360"/>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The Connected Care Center and Front Door Initiative is designed to proactively support patients through high-risk transitions of care. Its goal is to reduce preventable harm, improve outcomes, and optimize the patient experience. The following are the anticipated quantifiable results, which will be measured, monitored, and shared as best practices: </w:t>
          </w:r>
        </w:p>
        <w:p w14:paraId="0276E6F5" w14:textId="11455048" w:rsidR="00D73981" w:rsidRPr="00D73981" w:rsidRDefault="00D73981" w:rsidP="00D73981">
          <w:pPr>
            <w:pStyle w:val="ListParagraph"/>
            <w:ind w:left="360"/>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lastRenderedPageBreak/>
            <w:t>Reduction in 30-Day Readmission Rate</w:t>
          </w:r>
        </w:p>
        <w:p w14:paraId="2686EBD2" w14:textId="77777777" w:rsidR="00D73981" w:rsidRPr="00D73981" w:rsidRDefault="00D73981" w:rsidP="001A6421">
          <w:pPr>
            <w:pStyle w:val="ListParagraph"/>
            <w:numPr>
              <w:ilvl w:val="0"/>
              <w:numId w:val="17"/>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Target: ≥20% reduction in all-cause 30-day readmissions among enrolled patients</w:t>
          </w:r>
        </w:p>
        <w:p w14:paraId="4DC002A9" w14:textId="4FF8BF1D" w:rsidR="00D73981" w:rsidRDefault="00D73981" w:rsidP="001A6421">
          <w:pPr>
            <w:pStyle w:val="ListParagraph"/>
            <w:numPr>
              <w:ilvl w:val="0"/>
              <w:numId w:val="17"/>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Why It Matters: Readmission is a key indicator of quality and continuity of care. Avoiding preventable readmissions reduces patient risk and financial penalties from CMS and payers.</w:t>
          </w:r>
        </w:p>
        <w:p w14:paraId="6E50D2F5" w14:textId="77777777" w:rsidR="00D73981" w:rsidRPr="00D73981" w:rsidRDefault="00D73981" w:rsidP="00D73981">
          <w:pPr>
            <w:pStyle w:val="ListParagraph"/>
            <w:rPr>
              <w:rFonts w:ascii="Roboto" w:eastAsia="Arial" w:hAnsi="Roboto" w:cs="Calibri"/>
              <w:i/>
              <w:iCs/>
              <w:kern w:val="0"/>
              <w:lang w:bidi="en-US"/>
              <w14:ligatures w14:val="none"/>
            </w:rPr>
          </w:pPr>
        </w:p>
        <w:p w14:paraId="5CCC0B16" w14:textId="2ADB9D4A" w:rsidR="00D73981" w:rsidRPr="00D73981" w:rsidRDefault="00D73981" w:rsidP="00D73981">
          <w:pPr>
            <w:pStyle w:val="ListParagraph"/>
            <w:ind w:left="360"/>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Reduction in Emergency Department Revisits within 30 Days</w:t>
          </w:r>
        </w:p>
        <w:p w14:paraId="1AD2359E" w14:textId="77777777" w:rsidR="00D73981" w:rsidRPr="00D73981" w:rsidRDefault="00D73981" w:rsidP="001A6421">
          <w:pPr>
            <w:pStyle w:val="ListParagraph"/>
            <w:numPr>
              <w:ilvl w:val="0"/>
              <w:numId w:val="18"/>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Target: ≥15% decrease in ED revisits after discharge</w:t>
          </w:r>
        </w:p>
        <w:p w14:paraId="1BC23CBB" w14:textId="7C89DDAE" w:rsidR="00D73981" w:rsidRDefault="00D73981" w:rsidP="001A6421">
          <w:pPr>
            <w:pStyle w:val="ListParagraph"/>
            <w:numPr>
              <w:ilvl w:val="0"/>
              <w:numId w:val="18"/>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Why It Matters: ED utilization is often a sign of unmet needs. Reducing ED revisits demonstrates improved discharge planning, symptom control, and access to follow-up care.</w:t>
          </w:r>
        </w:p>
        <w:p w14:paraId="37490E89" w14:textId="77777777" w:rsidR="00D73981" w:rsidRPr="00D73981" w:rsidRDefault="00D73981" w:rsidP="00D73981">
          <w:pPr>
            <w:pStyle w:val="ListParagraph"/>
            <w:rPr>
              <w:rFonts w:ascii="Roboto" w:eastAsia="Arial" w:hAnsi="Roboto" w:cs="Calibri"/>
              <w:i/>
              <w:iCs/>
              <w:kern w:val="0"/>
              <w:lang w:bidi="en-US"/>
              <w14:ligatures w14:val="none"/>
            </w:rPr>
          </w:pPr>
        </w:p>
        <w:p w14:paraId="477CC6C7" w14:textId="0324FEC4" w:rsidR="00D73981" w:rsidRPr="00D73981" w:rsidRDefault="00D73981" w:rsidP="00D73981">
          <w:pPr>
            <w:pStyle w:val="ListParagraph"/>
            <w:ind w:left="360"/>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Improvement in 48-Hour Post-Discharge Call Completion Rate</w:t>
          </w:r>
          <w:r>
            <w:rPr>
              <w:rFonts w:ascii="Roboto" w:eastAsia="Arial" w:hAnsi="Roboto" w:cs="Calibri"/>
              <w:i/>
              <w:iCs/>
              <w:kern w:val="0"/>
              <w:lang w:bidi="en-US"/>
              <w14:ligatures w14:val="none"/>
            </w:rPr>
            <w:t xml:space="preserve"> and billed TCM visit</w:t>
          </w:r>
        </w:p>
        <w:p w14:paraId="18E2A3BA" w14:textId="77777777" w:rsidR="00D73981" w:rsidRDefault="00D73981" w:rsidP="001A6421">
          <w:pPr>
            <w:pStyle w:val="ListParagraph"/>
            <w:numPr>
              <w:ilvl w:val="0"/>
              <w:numId w:val="19"/>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Target: ≥90% of eligible patients receive a documented follow-up call within 48 hours</w:t>
          </w:r>
        </w:p>
        <w:p w14:paraId="02CC4FF5" w14:textId="00021491" w:rsidR="00D73981" w:rsidRPr="00D73981" w:rsidRDefault="00D73981" w:rsidP="001A6421">
          <w:pPr>
            <w:pStyle w:val="ListParagraph"/>
            <w:numPr>
              <w:ilvl w:val="0"/>
              <w:numId w:val="19"/>
            </w:numPr>
            <w:rPr>
              <w:rFonts w:ascii="Roboto" w:eastAsia="Arial" w:hAnsi="Roboto" w:cs="Calibri"/>
              <w:i/>
              <w:iCs/>
              <w:kern w:val="0"/>
              <w:lang w:bidi="en-US"/>
              <w14:ligatures w14:val="none"/>
            </w:rPr>
          </w:pPr>
          <w:r>
            <w:rPr>
              <w:rFonts w:ascii="Roboto" w:eastAsia="Arial" w:hAnsi="Roboto" w:cs="Calibri"/>
              <w:i/>
              <w:iCs/>
              <w:kern w:val="0"/>
              <w:lang w:bidi="en-US"/>
              <w14:ligatures w14:val="none"/>
            </w:rPr>
            <w:t xml:space="preserve">75% Billed TCM visit </w:t>
          </w:r>
        </w:p>
        <w:p w14:paraId="5CF38618" w14:textId="31768CE0" w:rsidR="00D73981" w:rsidRDefault="00D73981" w:rsidP="001A6421">
          <w:pPr>
            <w:pStyle w:val="ListParagraph"/>
            <w:numPr>
              <w:ilvl w:val="0"/>
              <w:numId w:val="19"/>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Why It Matters: Timely follow-up is critical for detecting early signs of deterioration, resolving medication issues, and reinforcing discharge instructions.</w:t>
          </w:r>
        </w:p>
        <w:p w14:paraId="2B97B96F" w14:textId="1757076B" w:rsidR="00D73981" w:rsidRPr="00D73981" w:rsidRDefault="00D73981" w:rsidP="00D73981">
          <w:pPr>
            <w:pStyle w:val="ListParagraph"/>
            <w:rPr>
              <w:rFonts w:ascii="Roboto" w:eastAsia="Arial" w:hAnsi="Roboto" w:cs="Calibri"/>
              <w:i/>
              <w:iCs/>
              <w:kern w:val="0"/>
              <w:lang w:bidi="en-US"/>
              <w14:ligatures w14:val="none"/>
            </w:rPr>
          </w:pPr>
        </w:p>
        <w:p w14:paraId="7F8DCC15" w14:textId="7C94162A" w:rsidR="00D73981" w:rsidRPr="00D73981" w:rsidRDefault="00D73981" w:rsidP="00D73981">
          <w:pPr>
            <w:pStyle w:val="ListParagraph"/>
            <w:ind w:left="360"/>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Reduction in Post-Discharge Medication Errors or Adverse Drug Events (ADEs)</w:t>
          </w:r>
          <w:r w:rsidRPr="00D73981">
            <w:rPr>
              <w:rFonts w:ascii="Roboto" w:eastAsia="Arial" w:hAnsi="Roboto" w:cs="Calibri"/>
              <w:i/>
              <w:iCs/>
              <w:kern w:val="0"/>
              <w:lang w:bidi="en-US"/>
              <w14:ligatures w14:val="none"/>
            </w:rPr>
            <w:br/>
          </w:r>
        </w:p>
        <w:p w14:paraId="7DDB4F17" w14:textId="77777777" w:rsidR="00D73981" w:rsidRPr="00D73981" w:rsidRDefault="00D73981" w:rsidP="001A6421">
          <w:pPr>
            <w:pStyle w:val="ListParagraph"/>
            <w:numPr>
              <w:ilvl w:val="0"/>
              <w:numId w:val="20"/>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Target: ≥25% reduction in documented medication-related safety events in Connected Care patients</w:t>
          </w:r>
        </w:p>
        <w:p w14:paraId="61762329" w14:textId="77777777" w:rsidR="00D73981" w:rsidRPr="00D73981" w:rsidRDefault="00D73981" w:rsidP="001A6421">
          <w:pPr>
            <w:pStyle w:val="ListParagraph"/>
            <w:numPr>
              <w:ilvl w:val="0"/>
              <w:numId w:val="20"/>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Why It Matters: Medication issues are a top contributor to readmissions and post-discharge harm. This initiative emphasizes reconciliation and patient understanding.</w:t>
          </w:r>
        </w:p>
        <w:p w14:paraId="0BFA212D" w14:textId="7786C1FB" w:rsidR="00D73981" w:rsidRPr="00D73981" w:rsidRDefault="00D73981" w:rsidP="00D73981">
          <w:pPr>
            <w:pStyle w:val="ListParagraph"/>
            <w:ind w:left="360"/>
            <w:rPr>
              <w:rFonts w:ascii="Roboto" w:eastAsia="Arial" w:hAnsi="Roboto" w:cs="Calibri"/>
              <w:i/>
              <w:iCs/>
              <w:kern w:val="0"/>
              <w:lang w:bidi="en-US"/>
              <w14:ligatures w14:val="none"/>
            </w:rPr>
          </w:pPr>
        </w:p>
        <w:p w14:paraId="2763EA16" w14:textId="31172FA4" w:rsidR="00D73981" w:rsidRPr="00D73981" w:rsidRDefault="00D73981" w:rsidP="00D73981">
          <w:pPr>
            <w:pStyle w:val="ListParagraph"/>
            <w:ind w:left="360"/>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Improvement in Follow-Up Appointment Compliance</w:t>
          </w:r>
          <w:r w:rsidRPr="00D73981">
            <w:rPr>
              <w:rFonts w:ascii="Roboto" w:eastAsia="Arial" w:hAnsi="Roboto" w:cs="Calibri"/>
              <w:i/>
              <w:iCs/>
              <w:kern w:val="0"/>
              <w:lang w:bidi="en-US"/>
              <w14:ligatures w14:val="none"/>
            </w:rPr>
            <w:br/>
          </w:r>
        </w:p>
        <w:p w14:paraId="3F181BC5" w14:textId="77777777" w:rsidR="00D73981" w:rsidRPr="00D73981" w:rsidRDefault="00D73981" w:rsidP="001A6421">
          <w:pPr>
            <w:pStyle w:val="ListParagraph"/>
            <w:numPr>
              <w:ilvl w:val="0"/>
              <w:numId w:val="21"/>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Target: ≥85% of high-risk patients have a follow-up appointment scheduled and completed within 7–14 days of discharge</w:t>
          </w:r>
        </w:p>
        <w:p w14:paraId="1AEE1CE0" w14:textId="77777777" w:rsidR="00D73981" w:rsidRPr="00D73981" w:rsidRDefault="00D73981" w:rsidP="001A6421">
          <w:pPr>
            <w:pStyle w:val="ListParagraph"/>
            <w:numPr>
              <w:ilvl w:val="0"/>
              <w:numId w:val="21"/>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Why It Matters: Timely follow-up is associated with improved chronic disease management, lower readmission rates, and enhanced coordination of care.</w:t>
          </w:r>
        </w:p>
        <w:p w14:paraId="4DDA6C42" w14:textId="7BA0512A" w:rsidR="00D73981" w:rsidRPr="00D73981" w:rsidRDefault="00D73981" w:rsidP="00D73981">
          <w:pPr>
            <w:pStyle w:val="ListParagraph"/>
            <w:ind w:left="360"/>
            <w:rPr>
              <w:rFonts w:ascii="Roboto" w:eastAsia="Arial" w:hAnsi="Roboto" w:cs="Calibri"/>
              <w:i/>
              <w:iCs/>
              <w:kern w:val="0"/>
              <w:lang w:bidi="en-US"/>
              <w14:ligatures w14:val="none"/>
            </w:rPr>
          </w:pPr>
        </w:p>
        <w:p w14:paraId="5BCE401A" w14:textId="66773782" w:rsidR="00D73981" w:rsidRPr="00D73981" w:rsidRDefault="00D73981" w:rsidP="00D73981">
          <w:pPr>
            <w:pStyle w:val="ListParagraph"/>
            <w:ind w:left="360"/>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Increased Navigator Touchpoints</w:t>
          </w:r>
          <w:r w:rsidRPr="00D73981">
            <w:rPr>
              <w:rFonts w:ascii="Roboto" w:eastAsia="Arial" w:hAnsi="Roboto" w:cs="Calibri"/>
              <w:i/>
              <w:iCs/>
              <w:kern w:val="0"/>
              <w:lang w:bidi="en-US"/>
              <w14:ligatures w14:val="none"/>
            </w:rPr>
            <w:br/>
          </w:r>
        </w:p>
        <w:p w14:paraId="127E0043" w14:textId="77777777" w:rsidR="00D73981" w:rsidRPr="00D73981" w:rsidRDefault="00D73981" w:rsidP="001A6421">
          <w:pPr>
            <w:pStyle w:val="ListParagraph"/>
            <w:numPr>
              <w:ilvl w:val="0"/>
              <w:numId w:val="22"/>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Target: ≥2 proactive patient touchpoints (pre-admission and pre-discharge) for ≥80% of patients in the program</w:t>
          </w:r>
        </w:p>
        <w:p w14:paraId="06DCC384" w14:textId="77777777" w:rsidR="00D73981" w:rsidRPr="00D73981" w:rsidRDefault="00D73981" w:rsidP="001A6421">
          <w:pPr>
            <w:pStyle w:val="ListParagraph"/>
            <w:numPr>
              <w:ilvl w:val="0"/>
              <w:numId w:val="22"/>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Why It Matters: Early and repeated engagement builds trust, ensures patient understanding, and reduces care fragmentation.</w:t>
          </w:r>
        </w:p>
        <w:p w14:paraId="65596D64" w14:textId="1B5C4F46" w:rsidR="00D73981" w:rsidRPr="00D73981" w:rsidRDefault="00D73981" w:rsidP="00D73981">
          <w:pPr>
            <w:pStyle w:val="ListParagraph"/>
            <w:ind w:left="360"/>
            <w:rPr>
              <w:rFonts w:ascii="Roboto" w:eastAsia="Arial" w:hAnsi="Roboto" w:cs="Calibri"/>
              <w:i/>
              <w:iCs/>
              <w:kern w:val="0"/>
              <w:lang w:bidi="en-US"/>
              <w14:ligatures w14:val="none"/>
            </w:rPr>
          </w:pPr>
        </w:p>
        <w:p w14:paraId="4B96CFDB" w14:textId="0CC87FD3" w:rsidR="00D73981" w:rsidRPr="00D73981" w:rsidRDefault="00D73981" w:rsidP="00D73981">
          <w:pPr>
            <w:pStyle w:val="ListParagraph"/>
            <w:ind w:left="360"/>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Improvement in Patient Satisfaction with Transitions of Care</w:t>
          </w:r>
        </w:p>
        <w:p w14:paraId="73B0F506" w14:textId="77777777" w:rsidR="00D73981" w:rsidRPr="00D73981" w:rsidRDefault="00D73981" w:rsidP="001A6421">
          <w:pPr>
            <w:pStyle w:val="ListParagraph"/>
            <w:numPr>
              <w:ilvl w:val="0"/>
              <w:numId w:val="23"/>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Target: ≥10-point increase in HCAHPS “Care Transitions” composite score</w:t>
          </w:r>
        </w:p>
        <w:p w14:paraId="686C5FFD" w14:textId="1B818E9E" w:rsidR="00D73981" w:rsidRPr="00D73981" w:rsidRDefault="00D73981" w:rsidP="001A6421">
          <w:pPr>
            <w:pStyle w:val="ListParagraph"/>
            <w:numPr>
              <w:ilvl w:val="0"/>
              <w:numId w:val="23"/>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Why It Matters: Improved patient experience reflects communication, confidence, and trust in the care process.</w:t>
          </w:r>
          <w:r w:rsidRPr="00D73981">
            <w:rPr>
              <w:rFonts w:ascii="Roboto" w:eastAsia="Arial" w:hAnsi="Roboto" w:cs="Calibri"/>
              <w:i/>
              <w:iCs/>
              <w:kern w:val="0"/>
              <w:lang w:bidi="en-US"/>
              <w14:ligatures w14:val="none"/>
            </w:rPr>
            <w:br/>
          </w:r>
        </w:p>
        <w:p w14:paraId="6A2CD2B9" w14:textId="06B84F17" w:rsidR="00D73981" w:rsidRPr="00D73981" w:rsidRDefault="00D73981" w:rsidP="00D73981">
          <w:pPr>
            <w:pStyle w:val="ListParagraph"/>
            <w:ind w:left="360"/>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These tangible results will be shared through:</w:t>
          </w:r>
        </w:p>
        <w:p w14:paraId="549CFEC3" w14:textId="77777777" w:rsidR="00D73981" w:rsidRPr="00D73981" w:rsidRDefault="00D73981" w:rsidP="001A6421">
          <w:pPr>
            <w:pStyle w:val="ListParagraph"/>
            <w:numPr>
              <w:ilvl w:val="0"/>
              <w:numId w:val="24"/>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Internal dashboards and scorecards</w:t>
          </w:r>
        </w:p>
        <w:p w14:paraId="25E66CD6" w14:textId="77777777" w:rsidR="00D73981" w:rsidRPr="00D73981" w:rsidRDefault="00D73981" w:rsidP="001A6421">
          <w:pPr>
            <w:pStyle w:val="ListParagraph"/>
            <w:numPr>
              <w:ilvl w:val="0"/>
              <w:numId w:val="24"/>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Annual quality and community benefit reports</w:t>
          </w:r>
        </w:p>
        <w:p w14:paraId="13EA1A19" w14:textId="77777777" w:rsidR="00D73981" w:rsidRPr="00D73981" w:rsidRDefault="00D73981" w:rsidP="001A6421">
          <w:pPr>
            <w:pStyle w:val="ListParagraph"/>
            <w:numPr>
              <w:ilvl w:val="0"/>
              <w:numId w:val="24"/>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Submissions to Vizient, Joint Commission, and state hospital association award programs</w:t>
          </w:r>
        </w:p>
        <w:p w14:paraId="16F7E815" w14:textId="77777777" w:rsidR="00D73981" w:rsidRPr="00D73981" w:rsidRDefault="00D73981" w:rsidP="001A6421">
          <w:pPr>
            <w:pStyle w:val="ListParagraph"/>
            <w:numPr>
              <w:ilvl w:val="0"/>
              <w:numId w:val="24"/>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Presentations at quality, safety, and population health conferences</w:t>
          </w:r>
        </w:p>
        <w:p w14:paraId="3F8F2D8B" w14:textId="77777777" w:rsidR="00D73981" w:rsidRPr="00D73981" w:rsidRDefault="00D73981" w:rsidP="001A6421">
          <w:pPr>
            <w:pStyle w:val="ListParagraph"/>
            <w:numPr>
              <w:ilvl w:val="0"/>
              <w:numId w:val="24"/>
            </w:numPr>
            <w:rPr>
              <w:rFonts w:ascii="Roboto" w:eastAsia="Arial" w:hAnsi="Roboto" w:cs="Calibri"/>
              <w:i/>
              <w:iCs/>
              <w:kern w:val="0"/>
              <w:lang w:bidi="en-US"/>
              <w14:ligatures w14:val="none"/>
            </w:rPr>
          </w:pPr>
          <w:r w:rsidRPr="00D73981">
            <w:rPr>
              <w:rFonts w:ascii="Roboto" w:eastAsia="Arial" w:hAnsi="Roboto" w:cs="Calibri"/>
              <w:i/>
              <w:iCs/>
              <w:kern w:val="0"/>
              <w:lang w:bidi="en-US"/>
              <w14:ligatures w14:val="none"/>
            </w:rPr>
            <w:t>Development of a replicable toolkit for other health systems</w:t>
          </w:r>
        </w:p>
        <w:p w14:paraId="72D30502" w14:textId="77777777" w:rsidR="00D73981" w:rsidRPr="00D73981" w:rsidRDefault="00D73981" w:rsidP="00D73981">
          <w:pPr>
            <w:pStyle w:val="ListParagraph"/>
            <w:ind w:left="360"/>
            <w:rPr>
              <w:rFonts w:ascii="Roboto" w:eastAsia="Arial" w:hAnsi="Roboto" w:cs="Calibri"/>
              <w:b/>
              <w:bCs/>
              <w:kern w:val="0"/>
              <w:lang w:bidi="en-US"/>
              <w14:ligatures w14:val="none"/>
            </w:rPr>
          </w:pPr>
          <w:r w:rsidRPr="00D73981">
            <w:rPr>
              <w:rFonts w:ascii="Roboto" w:eastAsia="Arial" w:hAnsi="Roboto" w:cs="Calibri"/>
              <w:b/>
              <w:bCs/>
              <w:kern w:val="0"/>
              <w:lang w:bidi="en-US"/>
              <w14:ligatures w14:val="none"/>
            </w:rPr>
            <w:br/>
          </w:r>
        </w:p>
        <w:p w14:paraId="6DA3FB9E" w14:textId="247423ED" w:rsidR="00217097" w:rsidRPr="0063420E" w:rsidRDefault="00000000" w:rsidP="00217097">
          <w:pPr>
            <w:pStyle w:val="ListParagraph"/>
            <w:ind w:left="360"/>
            <w:rPr>
              <w:rFonts w:ascii="Roboto" w:eastAsia="Arial" w:hAnsi="Roboto" w:cs="Calibri"/>
              <w:b/>
              <w:bCs/>
              <w:kern w:val="0"/>
              <w:lang w:bidi="en-US"/>
              <w14:ligatures w14:val="none"/>
            </w:rPr>
          </w:pPr>
        </w:p>
      </w:sdtContent>
    </w:sdt>
    <w:p w14:paraId="2CAB827D" w14:textId="77777777" w:rsidR="00734D9C" w:rsidRDefault="00734D9C" w:rsidP="00734D9C">
      <w:pPr>
        <w:pStyle w:val="ListParagraph"/>
        <w:ind w:left="360"/>
        <w:rPr>
          <w:rFonts w:ascii="Roboto" w:eastAsia="Arial" w:hAnsi="Roboto" w:cs="Calibri"/>
          <w:b/>
          <w:bCs/>
          <w:kern w:val="0"/>
          <w:lang w:bidi="en-US"/>
          <w14:ligatures w14:val="none"/>
        </w:rPr>
      </w:pPr>
    </w:p>
    <w:p w14:paraId="70BA1EDC" w14:textId="42AE1D6C" w:rsidR="00A23ECE" w:rsidRPr="0063420E" w:rsidRDefault="004130B1" w:rsidP="001A6421">
      <w:pPr>
        <w:pStyle w:val="ListParagraph"/>
        <w:numPr>
          <w:ilvl w:val="0"/>
          <w:numId w:val="7"/>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 xml:space="preserve">Provide the amount you are requesting from AEIX for your GRANT: </w:t>
      </w:r>
    </w:p>
    <w:sdt>
      <w:sdtPr>
        <w:rPr>
          <w:rFonts w:ascii="Roboto" w:eastAsia="Arial" w:hAnsi="Roboto" w:cs="Calibri"/>
          <w:b/>
          <w:bCs/>
          <w:kern w:val="0"/>
          <w:lang w:bidi="en-US"/>
          <w14:ligatures w14:val="none"/>
        </w:rPr>
        <w:id w:val="-1122756627"/>
        <w:placeholder>
          <w:docPart w:val="DefaultPlaceholder_-1854013440"/>
        </w:placeholder>
      </w:sdtPr>
      <w:sdtContent>
        <w:p w14:paraId="54318B60" w14:textId="1857CCFD" w:rsidR="00F9372D" w:rsidRPr="0063420E" w:rsidRDefault="007639BF" w:rsidP="00F9372D">
          <w:pPr>
            <w:pStyle w:val="ListParagraph"/>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$12,000</w:t>
          </w:r>
        </w:p>
      </w:sdtContent>
    </w:sdt>
    <w:p w14:paraId="6582F173" w14:textId="0C4EDEA5" w:rsidR="0098406E" w:rsidRPr="0063420E" w:rsidRDefault="00F9372D"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r w:rsidRPr="0063420E">
        <w:rPr>
          <w:rFonts w:ascii="Roboto" w:eastAsia="Arial" w:hAnsi="Roboto" w:cs="Calibri"/>
          <w:color w:val="C00000"/>
          <w:kern w:val="0"/>
          <w:lang w:bidi="en-US"/>
          <w14:ligatures w14:val="none"/>
        </w:rPr>
        <w:t xml:space="preserve">AEIX </w:t>
      </w:r>
      <w:r w:rsidR="00346730" w:rsidRPr="0063420E">
        <w:rPr>
          <w:rFonts w:ascii="Roboto" w:eastAsia="Arial" w:hAnsi="Roboto" w:cs="Calibri"/>
          <w:color w:val="C00000"/>
          <w:kern w:val="0"/>
          <w:lang w:bidi="en-US"/>
          <w14:ligatures w14:val="none"/>
        </w:rPr>
        <w:t>grants may not exceed $12,000.</w:t>
      </w:r>
    </w:p>
    <w:p w14:paraId="0E4BE233" w14:textId="77777777" w:rsidR="00BC6395" w:rsidRPr="0063420E" w:rsidRDefault="00BC6395"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p>
    <w:p w14:paraId="29BA8432" w14:textId="77777777" w:rsidR="00BC6395" w:rsidRDefault="00BC6395" w:rsidP="001A6421">
      <w:pPr>
        <w:pStyle w:val="ListParagraph"/>
        <w:widowControl w:val="0"/>
        <w:numPr>
          <w:ilvl w:val="0"/>
          <w:numId w:val="7"/>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b/>
          <w:bCs/>
        </w:rPr>
      </w:pPr>
      <w:r w:rsidRPr="0063420E">
        <w:rPr>
          <w:rFonts w:ascii="Roboto" w:hAnsi="Roboto" w:cstheme="minorHAnsi"/>
          <w:b/>
          <w:bCs/>
        </w:rPr>
        <w:t>Is this practice an original concept created by the project team, or is it based on successful practices that have been evaluated from literature or other healthcare providers which are being implemented for the first time?</w:t>
      </w:r>
    </w:p>
    <w:sdt>
      <w:sdtPr>
        <w:rPr>
          <w:rFonts w:ascii="Roboto" w:hAnsi="Roboto" w:cstheme="minorHAnsi"/>
          <w:b/>
          <w:bCs/>
        </w:rPr>
        <w:id w:val="1944644293"/>
        <w:placeholder>
          <w:docPart w:val="DefaultPlaceholder_-1854013440"/>
        </w:placeholder>
      </w:sdtPr>
      <w:sdtEndPr>
        <w:rPr>
          <w:rFonts w:asciiTheme="minorHAnsi" w:hAnsiTheme="minorHAnsi" w:cstheme="minorBidi"/>
          <w:b w:val="0"/>
          <w:bCs w:val="0"/>
        </w:rPr>
      </w:sdtEndPr>
      <w:sdtContent>
        <w:p w14:paraId="22A07F9A" w14:textId="77777777" w:rsidR="00F049B4" w:rsidRDefault="00F049B4" w:rsidP="00F049B4">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hAnsi="Roboto" w:cstheme="minorHAnsi"/>
              <w:i/>
              <w:iCs/>
            </w:rPr>
          </w:pPr>
          <w:r w:rsidRPr="00F049B4">
            <w:rPr>
              <w:rFonts w:ascii="Roboto" w:hAnsi="Roboto" w:cstheme="minorHAnsi"/>
              <w:i/>
              <w:iCs/>
            </w:rPr>
            <w:t>The Connected Care Center and Front Door Initiative is grounded in several nationally recognized best practices that focus on safe transitions of care, population health, and patient-centered coordination. It synthesizes proven frameworks from leading healthcare organizations, quality bodies, and evidence-based literature.</w:t>
          </w:r>
        </w:p>
        <w:p w14:paraId="16D7CFAD" w14:textId="04937D79" w:rsidR="00D71C54" w:rsidRPr="00F049B4" w:rsidRDefault="00F049B4" w:rsidP="00F049B4">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hAnsi="Roboto" w:cstheme="minorHAnsi"/>
              <w:i/>
              <w:iCs/>
            </w:rPr>
          </w:pPr>
          <w:r w:rsidRPr="00F049B4">
            <w:rPr>
              <w:rFonts w:ascii="Roboto" w:hAnsi="Roboto" w:cstheme="minorHAnsi"/>
              <w:i/>
              <w:iCs/>
            </w:rPr>
            <w:drawing>
              <wp:inline distT="0" distB="0" distL="0" distR="0" wp14:anchorId="55DC0AEB" wp14:editId="71A14B80">
                <wp:extent cx="3000794" cy="2410161"/>
                <wp:effectExtent l="0" t="0" r="9525" b="0"/>
                <wp:docPr id="150795842" name="Picture 1" descr="A whit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5842" name="Picture 1" descr="A white text on a white background&#10;&#10;AI-generated content may be incorrect."/>
                        <pic:cNvPicPr/>
                      </pic:nvPicPr>
                      <pic:blipFill>
                        <a:blip r:embed="rId10"/>
                        <a:stretch>
                          <a:fillRect/>
                        </a:stretch>
                      </pic:blipFill>
                      <pic:spPr>
                        <a:xfrm>
                          <a:off x="0" y="0"/>
                          <a:ext cx="3000794" cy="2410161"/>
                        </a:xfrm>
                        <a:prstGeom prst="rect">
                          <a:avLst/>
                        </a:prstGeom>
                      </pic:spPr>
                    </pic:pic>
                  </a:graphicData>
                </a:graphic>
              </wp:inline>
            </w:drawing>
          </w:r>
        </w:p>
      </w:sdtContent>
    </w:sdt>
    <w:p w14:paraId="61F4AE59" w14:textId="76469BF9" w:rsidR="00734D9C" w:rsidRDefault="00734D9C" w:rsidP="001A6421">
      <w:pPr>
        <w:pStyle w:val="ListParagraph"/>
        <w:numPr>
          <w:ilvl w:val="0"/>
          <w:numId w:val="7"/>
        </w:numPr>
        <w:rPr>
          <w:rFonts w:ascii="Roboto" w:eastAsia="Aptos" w:hAnsi="Roboto" w:cs="Aptos"/>
          <w:b/>
          <w:bCs/>
          <w:kern w:val="0"/>
        </w:rPr>
      </w:pPr>
      <w:r w:rsidRPr="00734D9C">
        <w:rPr>
          <w:rFonts w:ascii="Roboto" w:eastAsia="Aptos" w:hAnsi="Roboto" w:cs="Aptos"/>
          <w:b/>
          <w:bCs/>
          <w:kern w:val="0"/>
        </w:rPr>
        <w:t xml:space="preserve">How does the </w:t>
      </w:r>
      <w:r>
        <w:rPr>
          <w:rFonts w:ascii="Roboto" w:eastAsia="Aptos" w:hAnsi="Roboto" w:cs="Aptos"/>
          <w:b/>
          <w:bCs/>
          <w:kern w:val="0"/>
        </w:rPr>
        <w:t>grant</w:t>
      </w:r>
      <w:r w:rsidRPr="00734D9C">
        <w:rPr>
          <w:rFonts w:ascii="Roboto" w:eastAsia="Aptos" w:hAnsi="Roboto" w:cs="Aptos"/>
          <w:b/>
          <w:bCs/>
          <w:kern w:val="0"/>
        </w:rPr>
        <w:t xml:space="preserve"> align with AEIX’s mission of “To partner with forward-thinking healthcare leaders to safeguard assets, enhance patient safety, and inspire innovation” and vision of “</w:t>
      </w:r>
      <w:r w:rsidRPr="00734D9C">
        <w:rPr>
          <w:rFonts w:ascii="Roboto" w:eastAsia="Aptos" w:hAnsi="Roboto" w:cs="Aptos"/>
          <w:i/>
          <w:iCs/>
          <w:kern w:val="0"/>
        </w:rPr>
        <w:t>Through our collective experience and unique expertise, we will provide the leading pathway for managing risk and improving safety in healthcare</w:t>
      </w:r>
      <w:r w:rsidRPr="00734D9C">
        <w:rPr>
          <w:rFonts w:ascii="Roboto" w:eastAsia="Aptos" w:hAnsi="Roboto" w:cs="Aptos"/>
          <w:b/>
          <w:bCs/>
          <w:kern w:val="0"/>
        </w:rPr>
        <w:t>.”?</w:t>
      </w:r>
    </w:p>
    <w:sdt>
      <w:sdtPr>
        <w:rPr>
          <w:rFonts w:ascii="Roboto" w:eastAsia="Aptos" w:hAnsi="Roboto" w:cs="Aptos"/>
          <w:i/>
          <w:iCs/>
          <w:kern w:val="0"/>
        </w:rPr>
        <w:id w:val="-458485984"/>
        <w:placeholder>
          <w:docPart w:val="DefaultPlaceholder_-1854013440"/>
        </w:placeholder>
      </w:sdtPr>
      <w:sdtContent>
        <w:p w14:paraId="477867C2" w14:textId="77777777" w:rsidR="00F049B4" w:rsidRDefault="00F049B4" w:rsidP="00F049B4">
          <w:pPr>
            <w:pStyle w:val="ListParagraph"/>
            <w:ind w:left="450"/>
            <w:rPr>
              <w:rFonts w:ascii="Roboto" w:eastAsia="Aptos" w:hAnsi="Roboto" w:cs="Aptos"/>
              <w:i/>
              <w:iCs/>
              <w:kern w:val="0"/>
            </w:rPr>
          </w:pPr>
        </w:p>
        <w:p w14:paraId="22FE447D" w14:textId="2B3FBE68" w:rsidR="00F049B4" w:rsidRPr="00F049B4" w:rsidRDefault="00F049B4" w:rsidP="00F049B4">
          <w:pPr>
            <w:pStyle w:val="ListParagraph"/>
            <w:ind w:left="450"/>
            <w:rPr>
              <w:rFonts w:ascii="Roboto" w:eastAsia="Aptos" w:hAnsi="Roboto" w:cs="Aptos"/>
              <w:i/>
              <w:iCs/>
              <w:kern w:val="0"/>
            </w:rPr>
          </w:pPr>
          <w:r w:rsidRPr="00F049B4">
            <w:rPr>
              <w:rFonts w:ascii="Roboto" w:eastAsia="Aptos" w:hAnsi="Roboto" w:cs="Aptos"/>
              <w:i/>
              <w:iCs/>
              <w:kern w:val="0"/>
            </w:rPr>
            <w:t>The Connected Care Center and Front Door Initiative is directly aligned with the mission of AEIX, which is to provide members with superior professional liability protection while advancing patient safety, reducing claims, and improving overall risk performance in healthcare delivery.</w:t>
          </w:r>
        </w:p>
        <w:p w14:paraId="6F390057" w14:textId="20606C2E" w:rsidR="00F049B4" w:rsidRPr="00F049B4" w:rsidRDefault="00F049B4" w:rsidP="00F049B4">
          <w:pPr>
            <w:pStyle w:val="ListParagraph"/>
            <w:ind w:left="450"/>
            <w:rPr>
              <w:rFonts w:ascii="Roboto" w:eastAsia="Aptos" w:hAnsi="Roboto" w:cs="Aptos"/>
              <w:i/>
              <w:iCs/>
              <w:kern w:val="0"/>
            </w:rPr>
          </w:pPr>
          <w:r w:rsidRPr="00F049B4">
            <w:rPr>
              <w:rFonts w:ascii="Roboto" w:eastAsia="Aptos" w:hAnsi="Roboto" w:cs="Aptos"/>
              <w:i/>
              <w:iCs/>
              <w:kern w:val="0"/>
            </w:rPr>
            <w:t>How This Initiative Supports the AEIX Mission:</w:t>
          </w:r>
        </w:p>
        <w:p w14:paraId="6691BA88" w14:textId="7CDB0AFB" w:rsidR="00F049B4" w:rsidRPr="00F049B4" w:rsidRDefault="00F049B4" w:rsidP="00F049B4">
          <w:pPr>
            <w:pStyle w:val="ListParagraph"/>
            <w:ind w:left="450"/>
            <w:rPr>
              <w:rFonts w:ascii="Roboto" w:eastAsia="Aptos" w:hAnsi="Roboto" w:cs="Aptos"/>
              <w:i/>
              <w:iCs/>
              <w:kern w:val="0"/>
            </w:rPr>
          </w:pPr>
        </w:p>
        <w:p w14:paraId="6DA3B8BF" w14:textId="62D277F1" w:rsidR="00F049B4" w:rsidRPr="00F049B4" w:rsidRDefault="00F049B4" w:rsidP="00F049B4">
          <w:pPr>
            <w:pStyle w:val="ListParagraph"/>
            <w:ind w:left="450"/>
            <w:rPr>
              <w:rFonts w:ascii="Roboto" w:eastAsia="Aptos" w:hAnsi="Roboto" w:cs="Aptos"/>
              <w:i/>
              <w:iCs/>
              <w:kern w:val="0"/>
            </w:rPr>
          </w:pPr>
          <w:r w:rsidRPr="00F049B4">
            <w:rPr>
              <w:rFonts w:ascii="Roboto" w:eastAsia="Aptos" w:hAnsi="Roboto" w:cs="Aptos"/>
              <w:i/>
              <w:iCs/>
              <w:kern w:val="0"/>
            </w:rPr>
            <w:t>Reduces Risk of Professional Liability Through Safer Transitions</w:t>
          </w:r>
        </w:p>
        <w:p w14:paraId="3CF36CBA" w14:textId="77777777" w:rsidR="00F049B4" w:rsidRPr="00F049B4" w:rsidRDefault="00F049B4" w:rsidP="001A6421">
          <w:pPr>
            <w:pStyle w:val="ListParagraph"/>
            <w:numPr>
              <w:ilvl w:val="0"/>
              <w:numId w:val="25"/>
            </w:numPr>
            <w:rPr>
              <w:rFonts w:ascii="Roboto" w:eastAsia="Aptos" w:hAnsi="Roboto" w:cs="Aptos"/>
              <w:i/>
              <w:iCs/>
              <w:kern w:val="0"/>
            </w:rPr>
          </w:pPr>
          <w:r w:rsidRPr="00F049B4">
            <w:rPr>
              <w:rFonts w:ascii="Roboto" w:eastAsia="Aptos" w:hAnsi="Roboto" w:cs="Aptos"/>
              <w:i/>
              <w:iCs/>
              <w:kern w:val="0"/>
            </w:rPr>
            <w:t>Transitions of care are known high-risk periods for adverse events, miscommunication, and missed follow-up — all of which can lead to claims.</w:t>
          </w:r>
        </w:p>
        <w:p w14:paraId="619EE06D" w14:textId="77777777" w:rsidR="00F049B4" w:rsidRPr="00F049B4" w:rsidRDefault="00F049B4" w:rsidP="001A6421">
          <w:pPr>
            <w:pStyle w:val="ListParagraph"/>
            <w:numPr>
              <w:ilvl w:val="0"/>
              <w:numId w:val="25"/>
            </w:numPr>
            <w:rPr>
              <w:rFonts w:ascii="Roboto" w:eastAsia="Aptos" w:hAnsi="Roboto" w:cs="Aptos"/>
              <w:i/>
              <w:iCs/>
              <w:kern w:val="0"/>
            </w:rPr>
          </w:pPr>
          <w:r w:rsidRPr="00F049B4">
            <w:rPr>
              <w:rFonts w:ascii="Roboto" w:eastAsia="Aptos" w:hAnsi="Roboto" w:cs="Aptos"/>
              <w:i/>
              <w:iCs/>
              <w:kern w:val="0"/>
            </w:rPr>
            <w:t>This initiative proactively mitigates liability by:</w:t>
          </w:r>
          <w:r w:rsidRPr="00F049B4">
            <w:rPr>
              <w:rFonts w:ascii="Roboto" w:eastAsia="Aptos" w:hAnsi="Roboto" w:cs="Aptos"/>
              <w:i/>
              <w:iCs/>
              <w:kern w:val="0"/>
            </w:rPr>
            <w:br/>
          </w:r>
        </w:p>
        <w:p w14:paraId="2714B308" w14:textId="77777777" w:rsidR="00F049B4" w:rsidRPr="00F049B4" w:rsidRDefault="00F049B4" w:rsidP="001A6421">
          <w:pPr>
            <w:pStyle w:val="ListParagraph"/>
            <w:numPr>
              <w:ilvl w:val="1"/>
              <w:numId w:val="25"/>
            </w:numPr>
            <w:rPr>
              <w:rFonts w:ascii="Roboto" w:eastAsia="Aptos" w:hAnsi="Roboto" w:cs="Aptos"/>
              <w:i/>
              <w:iCs/>
              <w:kern w:val="0"/>
            </w:rPr>
          </w:pPr>
          <w:r w:rsidRPr="00F049B4">
            <w:rPr>
              <w:rFonts w:ascii="Roboto" w:eastAsia="Aptos" w:hAnsi="Roboto" w:cs="Aptos"/>
              <w:i/>
              <w:iCs/>
              <w:kern w:val="0"/>
            </w:rPr>
            <w:t>Ensuring thorough discharge planning</w:t>
          </w:r>
        </w:p>
        <w:p w14:paraId="6024EFEE" w14:textId="77777777" w:rsidR="00F049B4" w:rsidRPr="00F049B4" w:rsidRDefault="00F049B4" w:rsidP="001A6421">
          <w:pPr>
            <w:pStyle w:val="ListParagraph"/>
            <w:numPr>
              <w:ilvl w:val="1"/>
              <w:numId w:val="25"/>
            </w:numPr>
            <w:rPr>
              <w:rFonts w:ascii="Roboto" w:eastAsia="Aptos" w:hAnsi="Roboto" w:cs="Aptos"/>
              <w:i/>
              <w:iCs/>
              <w:kern w:val="0"/>
            </w:rPr>
          </w:pPr>
          <w:r w:rsidRPr="00F049B4">
            <w:rPr>
              <w:rFonts w:ascii="Roboto" w:eastAsia="Aptos" w:hAnsi="Roboto" w:cs="Aptos"/>
              <w:i/>
              <w:iCs/>
              <w:kern w:val="0"/>
            </w:rPr>
            <w:t>Performing medication reconciliation</w:t>
          </w:r>
        </w:p>
        <w:p w14:paraId="041555E1" w14:textId="77777777" w:rsidR="00F049B4" w:rsidRPr="00F049B4" w:rsidRDefault="00F049B4" w:rsidP="001A6421">
          <w:pPr>
            <w:pStyle w:val="ListParagraph"/>
            <w:numPr>
              <w:ilvl w:val="1"/>
              <w:numId w:val="25"/>
            </w:numPr>
            <w:rPr>
              <w:rFonts w:ascii="Roboto" w:eastAsia="Aptos" w:hAnsi="Roboto" w:cs="Aptos"/>
              <w:i/>
              <w:iCs/>
              <w:kern w:val="0"/>
            </w:rPr>
          </w:pPr>
          <w:r w:rsidRPr="00F049B4">
            <w:rPr>
              <w:rFonts w:ascii="Roboto" w:eastAsia="Aptos" w:hAnsi="Roboto" w:cs="Aptos"/>
              <w:i/>
              <w:iCs/>
              <w:kern w:val="0"/>
            </w:rPr>
            <w:t>Providing timely follow-up through the Connected Care Line</w:t>
          </w:r>
        </w:p>
        <w:p w14:paraId="418C591A" w14:textId="77777777" w:rsidR="00F049B4" w:rsidRPr="00F049B4" w:rsidRDefault="00F049B4" w:rsidP="001A6421">
          <w:pPr>
            <w:pStyle w:val="ListParagraph"/>
            <w:numPr>
              <w:ilvl w:val="1"/>
              <w:numId w:val="25"/>
            </w:numPr>
            <w:rPr>
              <w:rFonts w:ascii="Roboto" w:eastAsia="Aptos" w:hAnsi="Roboto" w:cs="Aptos"/>
              <w:i/>
              <w:iCs/>
              <w:kern w:val="0"/>
            </w:rPr>
          </w:pPr>
          <w:r w:rsidRPr="00F049B4">
            <w:rPr>
              <w:rFonts w:ascii="Roboto" w:eastAsia="Aptos" w:hAnsi="Roboto" w:cs="Aptos"/>
              <w:i/>
              <w:iCs/>
              <w:kern w:val="0"/>
            </w:rPr>
            <w:t>Documenting all patient communications and care coordination activities</w:t>
          </w:r>
        </w:p>
        <w:p w14:paraId="54F95C11" w14:textId="735C9EA1" w:rsidR="00F049B4" w:rsidRPr="00F049B4" w:rsidRDefault="00F049B4" w:rsidP="001A6421">
          <w:pPr>
            <w:pStyle w:val="ListParagraph"/>
            <w:numPr>
              <w:ilvl w:val="0"/>
              <w:numId w:val="25"/>
            </w:numPr>
            <w:rPr>
              <w:rFonts w:ascii="Roboto" w:eastAsia="Aptos" w:hAnsi="Roboto" w:cs="Aptos"/>
              <w:i/>
              <w:iCs/>
              <w:kern w:val="0"/>
            </w:rPr>
          </w:pPr>
          <w:r w:rsidRPr="00F049B4">
            <w:rPr>
              <w:rFonts w:ascii="Roboto" w:eastAsia="Aptos" w:hAnsi="Roboto" w:cs="Aptos"/>
              <w:i/>
              <w:iCs/>
              <w:kern w:val="0"/>
            </w:rPr>
            <w:t xml:space="preserve">Result: Fewer preventable adverse events </w:t>
          </w:r>
          <w:r w:rsidRPr="00F049B4">
            <w:rPr>
              <w:rFonts w:ascii="Times New Roman" w:eastAsia="Aptos" w:hAnsi="Times New Roman" w:cs="Times New Roman"/>
              <w:i/>
              <w:iCs/>
              <w:kern w:val="0"/>
            </w:rPr>
            <w:t>→</w:t>
          </w:r>
          <w:r w:rsidRPr="00F049B4">
            <w:rPr>
              <w:rFonts w:ascii="Roboto" w:eastAsia="Aptos" w:hAnsi="Roboto" w:cs="Aptos"/>
              <w:i/>
              <w:iCs/>
              <w:kern w:val="0"/>
            </w:rPr>
            <w:t xml:space="preserve"> Lower malpractice exposure</w:t>
          </w:r>
        </w:p>
        <w:p w14:paraId="7D4DDBD4" w14:textId="77777777" w:rsidR="00F049B4" w:rsidRPr="00F049B4" w:rsidRDefault="00F049B4" w:rsidP="00F049B4">
          <w:pPr>
            <w:pStyle w:val="ListParagraph"/>
            <w:ind w:left="450"/>
            <w:rPr>
              <w:rFonts w:ascii="Roboto" w:eastAsia="Aptos" w:hAnsi="Roboto" w:cs="Aptos"/>
              <w:i/>
              <w:iCs/>
              <w:kern w:val="0"/>
            </w:rPr>
          </w:pPr>
          <w:r w:rsidRPr="00F049B4">
            <w:rPr>
              <w:rFonts w:ascii="Roboto" w:eastAsia="Aptos" w:hAnsi="Roboto" w:cs="Aptos"/>
              <w:i/>
              <w:iCs/>
              <w:kern w:val="0"/>
            </w:rPr>
            <w:br/>
          </w:r>
        </w:p>
        <w:p w14:paraId="3170FF32" w14:textId="66147771" w:rsidR="00F049B4" w:rsidRPr="00F049B4" w:rsidRDefault="00F049B4" w:rsidP="00F049B4">
          <w:pPr>
            <w:pStyle w:val="ListParagraph"/>
            <w:ind w:left="450"/>
            <w:rPr>
              <w:rFonts w:ascii="Roboto" w:eastAsia="Aptos" w:hAnsi="Roboto" w:cs="Aptos"/>
              <w:i/>
              <w:iCs/>
              <w:kern w:val="0"/>
            </w:rPr>
          </w:pPr>
          <w:r w:rsidRPr="00F049B4">
            <w:rPr>
              <w:rFonts w:ascii="Roboto" w:eastAsia="Aptos" w:hAnsi="Roboto" w:cs="Aptos"/>
              <w:i/>
              <w:iCs/>
              <w:kern w:val="0"/>
            </w:rPr>
            <w:t> </w:t>
          </w:r>
        </w:p>
        <w:p w14:paraId="7C8D6390" w14:textId="60C6A12D" w:rsidR="00F049B4" w:rsidRPr="00F049B4" w:rsidRDefault="00F049B4" w:rsidP="00F049B4">
          <w:pPr>
            <w:pStyle w:val="ListParagraph"/>
            <w:ind w:left="450"/>
            <w:rPr>
              <w:rFonts w:ascii="Roboto" w:eastAsia="Aptos" w:hAnsi="Roboto" w:cs="Aptos"/>
              <w:i/>
              <w:iCs/>
              <w:kern w:val="0"/>
            </w:rPr>
          </w:pPr>
          <w:r w:rsidRPr="00F049B4">
            <w:rPr>
              <w:rFonts w:ascii="Roboto" w:eastAsia="Aptos" w:hAnsi="Roboto" w:cs="Aptos"/>
              <w:i/>
              <w:iCs/>
              <w:kern w:val="0"/>
            </w:rPr>
            <w:lastRenderedPageBreak/>
            <w:t>Improves Early Detection and Response to Safety Risks</w:t>
          </w:r>
        </w:p>
        <w:p w14:paraId="5731909C" w14:textId="3F221DBB" w:rsidR="00F049B4" w:rsidRPr="00F049B4" w:rsidRDefault="00F049B4" w:rsidP="001A6421">
          <w:pPr>
            <w:pStyle w:val="ListParagraph"/>
            <w:numPr>
              <w:ilvl w:val="0"/>
              <w:numId w:val="26"/>
            </w:numPr>
            <w:rPr>
              <w:rFonts w:ascii="Roboto" w:eastAsia="Aptos" w:hAnsi="Roboto" w:cs="Aptos"/>
              <w:i/>
              <w:iCs/>
              <w:kern w:val="0"/>
            </w:rPr>
          </w:pPr>
          <w:r w:rsidRPr="00F049B4">
            <w:rPr>
              <w:rFonts w:ascii="Roboto" w:eastAsia="Aptos" w:hAnsi="Roboto" w:cs="Aptos"/>
              <w:i/>
              <w:iCs/>
              <w:kern w:val="0"/>
            </w:rPr>
            <w:t>The 48-hour post-discharge calls and Navigator rounding help identify early signs of:</w:t>
          </w:r>
        </w:p>
        <w:p w14:paraId="23858FE8" w14:textId="77777777" w:rsidR="00F049B4" w:rsidRPr="00F049B4" w:rsidRDefault="00F049B4" w:rsidP="001A6421">
          <w:pPr>
            <w:pStyle w:val="ListParagraph"/>
            <w:numPr>
              <w:ilvl w:val="1"/>
              <w:numId w:val="26"/>
            </w:numPr>
            <w:rPr>
              <w:rFonts w:ascii="Roboto" w:eastAsia="Aptos" w:hAnsi="Roboto" w:cs="Aptos"/>
              <w:i/>
              <w:iCs/>
              <w:kern w:val="0"/>
            </w:rPr>
          </w:pPr>
          <w:r w:rsidRPr="00F049B4">
            <w:rPr>
              <w:rFonts w:ascii="Roboto" w:eastAsia="Aptos" w:hAnsi="Roboto" w:cs="Aptos"/>
              <w:i/>
              <w:iCs/>
              <w:kern w:val="0"/>
            </w:rPr>
            <w:t>Worsening conditions</w:t>
          </w:r>
        </w:p>
        <w:p w14:paraId="55EE8BF3" w14:textId="77777777" w:rsidR="00F049B4" w:rsidRPr="00F049B4" w:rsidRDefault="00F049B4" w:rsidP="001A6421">
          <w:pPr>
            <w:pStyle w:val="ListParagraph"/>
            <w:numPr>
              <w:ilvl w:val="1"/>
              <w:numId w:val="26"/>
            </w:numPr>
            <w:rPr>
              <w:rFonts w:ascii="Roboto" w:eastAsia="Aptos" w:hAnsi="Roboto" w:cs="Aptos"/>
              <w:i/>
              <w:iCs/>
              <w:kern w:val="0"/>
            </w:rPr>
          </w:pPr>
          <w:r w:rsidRPr="00F049B4">
            <w:rPr>
              <w:rFonts w:ascii="Roboto" w:eastAsia="Aptos" w:hAnsi="Roboto" w:cs="Aptos"/>
              <w:i/>
              <w:iCs/>
              <w:kern w:val="0"/>
            </w:rPr>
            <w:t>Non-compliance</w:t>
          </w:r>
        </w:p>
        <w:p w14:paraId="3B7BCCDC" w14:textId="77777777" w:rsidR="00F049B4" w:rsidRPr="00F049B4" w:rsidRDefault="00F049B4" w:rsidP="001A6421">
          <w:pPr>
            <w:pStyle w:val="ListParagraph"/>
            <w:numPr>
              <w:ilvl w:val="1"/>
              <w:numId w:val="26"/>
            </w:numPr>
            <w:rPr>
              <w:rFonts w:ascii="Roboto" w:eastAsia="Aptos" w:hAnsi="Roboto" w:cs="Aptos"/>
              <w:i/>
              <w:iCs/>
              <w:kern w:val="0"/>
            </w:rPr>
          </w:pPr>
          <w:r w:rsidRPr="00F049B4">
            <w:rPr>
              <w:rFonts w:ascii="Roboto" w:eastAsia="Aptos" w:hAnsi="Roboto" w:cs="Aptos"/>
              <w:i/>
              <w:iCs/>
              <w:kern w:val="0"/>
            </w:rPr>
            <w:t>Medication issues</w:t>
          </w:r>
        </w:p>
        <w:p w14:paraId="528B999D" w14:textId="32215288" w:rsidR="00F049B4" w:rsidRPr="00F049B4" w:rsidRDefault="00F049B4" w:rsidP="00F049B4">
          <w:pPr>
            <w:rPr>
              <w:rFonts w:ascii="Roboto" w:eastAsia="Aptos" w:hAnsi="Roboto" w:cs="Aptos"/>
              <w:i/>
              <w:iCs/>
              <w:kern w:val="0"/>
            </w:rPr>
          </w:pPr>
          <w:r w:rsidRPr="00F049B4">
            <w:rPr>
              <w:rFonts w:ascii="Roboto" w:eastAsia="Aptos" w:hAnsi="Roboto" w:cs="Aptos"/>
              <w:i/>
              <w:iCs/>
              <w:kern w:val="0"/>
            </w:rPr>
            <w:t>This prevents escalation and supports timely intervention, avoiding adverse outcomes that might otherwise result in litigation.</w:t>
          </w:r>
          <w:r>
            <w:rPr>
              <w:rFonts w:ascii="Roboto" w:eastAsia="Aptos" w:hAnsi="Roboto" w:cs="Aptos"/>
              <w:i/>
              <w:iCs/>
              <w:kern w:val="0"/>
            </w:rPr>
            <w:t xml:space="preserve"> </w:t>
          </w:r>
          <w:r w:rsidRPr="00F049B4">
            <w:rPr>
              <w:rFonts w:ascii="Roboto" w:eastAsia="Aptos" w:hAnsi="Roboto" w:cs="Aptos"/>
              <w:i/>
              <w:iCs/>
              <w:kern w:val="0"/>
            </w:rPr>
            <w:t>Example: Catching a medication error before harm occurs = mitigation of potential claim</w:t>
          </w:r>
        </w:p>
        <w:p w14:paraId="4261F39B" w14:textId="29261249" w:rsidR="00F049B4" w:rsidRPr="00F049B4" w:rsidRDefault="00F049B4" w:rsidP="00F049B4">
          <w:pPr>
            <w:rPr>
              <w:rFonts w:ascii="Roboto" w:eastAsia="Aptos" w:hAnsi="Roboto" w:cs="Aptos"/>
              <w:i/>
              <w:iCs/>
              <w:kern w:val="0"/>
            </w:rPr>
          </w:pPr>
          <w:r w:rsidRPr="00F049B4">
            <w:rPr>
              <w:rFonts w:ascii="Roboto" w:eastAsia="Aptos" w:hAnsi="Roboto" w:cs="Aptos"/>
              <w:i/>
              <w:iCs/>
              <w:kern w:val="0"/>
            </w:rPr>
            <w:t>Reduces Frequency and Severity of Claims</w:t>
          </w:r>
        </w:p>
        <w:p w14:paraId="42CB6317" w14:textId="77777777" w:rsidR="00F049B4" w:rsidRPr="00F049B4" w:rsidRDefault="00F049B4" w:rsidP="001A6421">
          <w:pPr>
            <w:pStyle w:val="ListParagraph"/>
            <w:numPr>
              <w:ilvl w:val="0"/>
              <w:numId w:val="27"/>
            </w:numPr>
            <w:rPr>
              <w:rFonts w:ascii="Roboto" w:eastAsia="Aptos" w:hAnsi="Roboto" w:cs="Aptos"/>
              <w:i/>
              <w:iCs/>
              <w:kern w:val="0"/>
            </w:rPr>
          </w:pPr>
          <w:r w:rsidRPr="00F049B4">
            <w:rPr>
              <w:rFonts w:ascii="Roboto" w:eastAsia="Aptos" w:hAnsi="Roboto" w:cs="Aptos"/>
              <w:i/>
              <w:iCs/>
              <w:kern w:val="0"/>
            </w:rPr>
            <w:t>AEIX emphasizes reducing claim frequency and severity.</w:t>
          </w:r>
        </w:p>
        <w:p w14:paraId="533CFB5F" w14:textId="6903DF68" w:rsidR="00F049B4" w:rsidRPr="00F049B4" w:rsidRDefault="00F049B4" w:rsidP="001A6421">
          <w:pPr>
            <w:pStyle w:val="ListParagraph"/>
            <w:numPr>
              <w:ilvl w:val="0"/>
              <w:numId w:val="27"/>
            </w:numPr>
            <w:rPr>
              <w:rFonts w:ascii="Roboto" w:eastAsia="Aptos" w:hAnsi="Roboto" w:cs="Aptos"/>
              <w:i/>
              <w:iCs/>
              <w:kern w:val="0"/>
            </w:rPr>
          </w:pPr>
          <w:r w:rsidRPr="00F049B4">
            <w:rPr>
              <w:rFonts w:ascii="Roboto" w:eastAsia="Aptos" w:hAnsi="Roboto" w:cs="Aptos"/>
              <w:i/>
              <w:iCs/>
              <w:kern w:val="0"/>
            </w:rPr>
            <w:t>By reducing readmissions, medication-related errors, and communication breakdowns, this initiative helps lower both the number of incidents and their impact, aligning with AEIX’s loss control objectives.</w:t>
          </w:r>
        </w:p>
        <w:p w14:paraId="4D639A13" w14:textId="671DA7B3" w:rsidR="00F049B4" w:rsidRPr="00F049B4" w:rsidRDefault="00F049B4" w:rsidP="00F049B4">
          <w:pPr>
            <w:rPr>
              <w:rFonts w:ascii="Roboto" w:eastAsia="Aptos" w:hAnsi="Roboto" w:cs="Aptos"/>
              <w:i/>
              <w:iCs/>
              <w:kern w:val="0"/>
            </w:rPr>
          </w:pPr>
          <w:r w:rsidRPr="00F049B4">
            <w:rPr>
              <w:rFonts w:ascii="Roboto" w:eastAsia="Aptos" w:hAnsi="Roboto" w:cs="Aptos"/>
              <w:i/>
              <w:iCs/>
              <w:kern w:val="0"/>
            </w:rPr>
            <w:t>Supports a Culture of Safety and High Reliability</w:t>
          </w:r>
        </w:p>
        <w:p w14:paraId="011A9D7A" w14:textId="77777777" w:rsidR="00F049B4" w:rsidRPr="00F049B4" w:rsidRDefault="00F049B4" w:rsidP="001A6421">
          <w:pPr>
            <w:pStyle w:val="ListParagraph"/>
            <w:numPr>
              <w:ilvl w:val="0"/>
              <w:numId w:val="28"/>
            </w:numPr>
            <w:rPr>
              <w:rFonts w:ascii="Roboto" w:eastAsia="Aptos" w:hAnsi="Roboto" w:cs="Aptos"/>
              <w:i/>
              <w:iCs/>
              <w:kern w:val="0"/>
            </w:rPr>
          </w:pPr>
          <w:r w:rsidRPr="00F049B4">
            <w:rPr>
              <w:rFonts w:ascii="Roboto" w:eastAsia="Aptos" w:hAnsi="Roboto" w:cs="Aptos"/>
              <w:i/>
              <w:iCs/>
              <w:kern w:val="0"/>
            </w:rPr>
            <w:t>AEIX advocates for proactive risk management and system-level safety improvements.</w:t>
          </w:r>
        </w:p>
        <w:p w14:paraId="75180B3D" w14:textId="77777777" w:rsidR="00F049B4" w:rsidRPr="00F049B4" w:rsidRDefault="00F049B4" w:rsidP="001A6421">
          <w:pPr>
            <w:pStyle w:val="ListParagraph"/>
            <w:numPr>
              <w:ilvl w:val="0"/>
              <w:numId w:val="28"/>
            </w:numPr>
            <w:rPr>
              <w:rFonts w:ascii="Roboto" w:eastAsia="Aptos" w:hAnsi="Roboto" w:cs="Aptos"/>
              <w:i/>
              <w:iCs/>
              <w:kern w:val="0"/>
            </w:rPr>
          </w:pPr>
          <w:r w:rsidRPr="00F049B4">
            <w:rPr>
              <w:rFonts w:ascii="Roboto" w:eastAsia="Aptos" w:hAnsi="Roboto" w:cs="Aptos"/>
              <w:i/>
              <w:iCs/>
              <w:kern w:val="0"/>
            </w:rPr>
            <w:t>The Connected Care model embeds HRO principles:</w:t>
          </w:r>
          <w:r w:rsidRPr="00F049B4">
            <w:rPr>
              <w:rFonts w:ascii="Roboto" w:eastAsia="Aptos" w:hAnsi="Roboto" w:cs="Aptos"/>
              <w:i/>
              <w:iCs/>
              <w:kern w:val="0"/>
            </w:rPr>
            <w:br/>
          </w:r>
        </w:p>
        <w:p w14:paraId="36740CA9" w14:textId="77777777" w:rsidR="00F049B4" w:rsidRPr="00F049B4" w:rsidRDefault="00F049B4" w:rsidP="001A6421">
          <w:pPr>
            <w:pStyle w:val="ListParagraph"/>
            <w:numPr>
              <w:ilvl w:val="1"/>
              <w:numId w:val="28"/>
            </w:numPr>
            <w:rPr>
              <w:rFonts w:ascii="Roboto" w:eastAsia="Aptos" w:hAnsi="Roboto" w:cs="Aptos"/>
              <w:i/>
              <w:iCs/>
              <w:kern w:val="0"/>
            </w:rPr>
          </w:pPr>
          <w:r w:rsidRPr="00F049B4">
            <w:rPr>
              <w:rFonts w:ascii="Roboto" w:eastAsia="Aptos" w:hAnsi="Roboto" w:cs="Aptos"/>
              <w:i/>
              <w:iCs/>
              <w:kern w:val="0"/>
            </w:rPr>
            <w:t>Preoccupation with failure</w:t>
          </w:r>
        </w:p>
        <w:p w14:paraId="1D168B2F" w14:textId="77777777" w:rsidR="00F049B4" w:rsidRPr="00F049B4" w:rsidRDefault="00F049B4" w:rsidP="001A6421">
          <w:pPr>
            <w:pStyle w:val="ListParagraph"/>
            <w:numPr>
              <w:ilvl w:val="1"/>
              <w:numId w:val="28"/>
            </w:numPr>
            <w:rPr>
              <w:rFonts w:ascii="Roboto" w:eastAsia="Aptos" w:hAnsi="Roboto" w:cs="Aptos"/>
              <w:i/>
              <w:iCs/>
              <w:kern w:val="0"/>
            </w:rPr>
          </w:pPr>
          <w:r w:rsidRPr="00F049B4">
            <w:rPr>
              <w:rFonts w:ascii="Roboto" w:eastAsia="Aptos" w:hAnsi="Roboto" w:cs="Aptos"/>
              <w:i/>
              <w:iCs/>
              <w:kern w:val="0"/>
            </w:rPr>
            <w:t>Reluctance to simplify discharge risks</w:t>
          </w:r>
        </w:p>
        <w:p w14:paraId="02C75C48" w14:textId="64841233" w:rsidR="00F049B4" w:rsidRPr="00F049B4" w:rsidRDefault="00F049B4" w:rsidP="001A6421">
          <w:pPr>
            <w:pStyle w:val="ListParagraph"/>
            <w:numPr>
              <w:ilvl w:val="1"/>
              <w:numId w:val="28"/>
            </w:numPr>
            <w:rPr>
              <w:rFonts w:ascii="Roboto" w:eastAsia="Aptos" w:hAnsi="Roboto" w:cs="Aptos"/>
              <w:i/>
              <w:iCs/>
              <w:kern w:val="0"/>
            </w:rPr>
          </w:pPr>
          <w:r w:rsidRPr="00F049B4">
            <w:rPr>
              <w:rFonts w:ascii="Roboto" w:eastAsia="Aptos" w:hAnsi="Roboto" w:cs="Aptos"/>
              <w:i/>
              <w:iCs/>
              <w:kern w:val="0"/>
            </w:rPr>
            <w:t>Commitment to resilience in transition planning</w:t>
          </w:r>
          <w:r w:rsidRPr="00F049B4">
            <w:rPr>
              <w:rFonts w:ascii="Roboto" w:eastAsia="Aptos" w:hAnsi="Roboto" w:cs="Aptos"/>
              <w:i/>
              <w:iCs/>
              <w:kern w:val="0"/>
            </w:rPr>
            <w:br/>
          </w:r>
        </w:p>
        <w:p w14:paraId="352BDD1F" w14:textId="77777777" w:rsidR="00F049B4" w:rsidRPr="00F049B4" w:rsidRDefault="00F049B4" w:rsidP="00F049B4">
          <w:pPr>
            <w:rPr>
              <w:rFonts w:ascii="Roboto" w:eastAsia="Aptos" w:hAnsi="Roboto" w:cs="Aptos"/>
              <w:i/>
              <w:iCs/>
              <w:kern w:val="0"/>
            </w:rPr>
          </w:pPr>
          <w:r w:rsidRPr="00F049B4">
            <w:rPr>
              <w:rFonts w:ascii="Roboto" w:eastAsia="Aptos" w:hAnsi="Roboto" w:cs="Aptos"/>
              <w:i/>
              <w:iCs/>
              <w:kern w:val="0"/>
            </w:rPr>
            <w:t>System-level safeguards = reduced human error and defensible practices</w:t>
          </w:r>
        </w:p>
        <w:p w14:paraId="6CC72ABE" w14:textId="635B32BF" w:rsidR="00F049B4" w:rsidRPr="00F049B4" w:rsidRDefault="00F049B4" w:rsidP="00F049B4">
          <w:pPr>
            <w:pStyle w:val="ListParagraph"/>
            <w:ind w:left="450"/>
            <w:rPr>
              <w:rFonts w:ascii="Roboto" w:eastAsia="Aptos" w:hAnsi="Roboto" w:cs="Aptos"/>
              <w:i/>
              <w:iCs/>
              <w:kern w:val="0"/>
            </w:rPr>
          </w:pPr>
        </w:p>
        <w:p w14:paraId="40CFED23" w14:textId="3BD1D2B6" w:rsidR="00F049B4" w:rsidRPr="00F049B4" w:rsidRDefault="00F049B4" w:rsidP="00F049B4">
          <w:pPr>
            <w:rPr>
              <w:rFonts w:ascii="Roboto" w:eastAsia="Aptos" w:hAnsi="Roboto" w:cs="Aptos"/>
              <w:i/>
              <w:iCs/>
              <w:kern w:val="0"/>
            </w:rPr>
          </w:pPr>
          <w:r w:rsidRPr="00F049B4">
            <w:rPr>
              <w:rFonts w:ascii="Roboto" w:eastAsia="Aptos" w:hAnsi="Roboto" w:cs="Aptos"/>
              <w:i/>
              <w:iCs/>
              <w:kern w:val="0"/>
            </w:rPr>
            <w:t>Generates Shareable Data to Inform Risk Strategies</w:t>
          </w:r>
        </w:p>
        <w:p w14:paraId="03C928B7" w14:textId="77777777" w:rsidR="00F049B4" w:rsidRPr="00F049B4" w:rsidRDefault="00F049B4" w:rsidP="001A6421">
          <w:pPr>
            <w:pStyle w:val="ListParagraph"/>
            <w:numPr>
              <w:ilvl w:val="0"/>
              <w:numId w:val="29"/>
            </w:numPr>
            <w:rPr>
              <w:rFonts w:ascii="Roboto" w:eastAsia="Aptos" w:hAnsi="Roboto" w:cs="Aptos"/>
              <w:i/>
              <w:iCs/>
              <w:kern w:val="0"/>
            </w:rPr>
          </w:pPr>
          <w:r w:rsidRPr="00F049B4">
            <w:rPr>
              <w:rFonts w:ascii="Roboto" w:eastAsia="Aptos" w:hAnsi="Roboto" w:cs="Aptos"/>
              <w:i/>
              <w:iCs/>
              <w:kern w:val="0"/>
            </w:rPr>
            <w:t>Tangible, trackable outcomes from this initiative (e.g., ADE rates, post-discharge event capture, navigator interventions) contribute to:</w:t>
          </w:r>
          <w:r w:rsidRPr="00F049B4">
            <w:rPr>
              <w:rFonts w:ascii="Roboto" w:eastAsia="Aptos" w:hAnsi="Roboto" w:cs="Aptos"/>
              <w:i/>
              <w:iCs/>
              <w:kern w:val="0"/>
            </w:rPr>
            <w:br/>
          </w:r>
        </w:p>
        <w:p w14:paraId="572BB584" w14:textId="77777777" w:rsidR="00F049B4" w:rsidRPr="00F049B4" w:rsidRDefault="00F049B4" w:rsidP="001A6421">
          <w:pPr>
            <w:pStyle w:val="ListParagraph"/>
            <w:numPr>
              <w:ilvl w:val="1"/>
              <w:numId w:val="29"/>
            </w:numPr>
            <w:rPr>
              <w:rFonts w:ascii="Roboto" w:eastAsia="Aptos" w:hAnsi="Roboto" w:cs="Aptos"/>
              <w:i/>
              <w:iCs/>
              <w:kern w:val="0"/>
            </w:rPr>
          </w:pPr>
          <w:r w:rsidRPr="00F049B4">
            <w:rPr>
              <w:rFonts w:ascii="Roboto" w:eastAsia="Aptos" w:hAnsi="Roboto" w:cs="Aptos"/>
              <w:i/>
              <w:iCs/>
              <w:kern w:val="0"/>
            </w:rPr>
            <w:t>Claims prevention strategies</w:t>
          </w:r>
        </w:p>
        <w:p w14:paraId="42DF7C45" w14:textId="77777777" w:rsidR="00F049B4" w:rsidRPr="00F049B4" w:rsidRDefault="00F049B4" w:rsidP="001A6421">
          <w:pPr>
            <w:pStyle w:val="ListParagraph"/>
            <w:numPr>
              <w:ilvl w:val="1"/>
              <w:numId w:val="29"/>
            </w:numPr>
            <w:rPr>
              <w:rFonts w:ascii="Roboto" w:eastAsia="Aptos" w:hAnsi="Roboto" w:cs="Aptos"/>
              <w:i/>
              <w:iCs/>
              <w:kern w:val="0"/>
            </w:rPr>
          </w:pPr>
          <w:r w:rsidRPr="00F049B4">
            <w:rPr>
              <w:rFonts w:ascii="Roboto" w:eastAsia="Aptos" w:hAnsi="Roboto" w:cs="Aptos"/>
              <w:i/>
              <w:iCs/>
              <w:kern w:val="0"/>
            </w:rPr>
            <w:t>AEIX educational programming</w:t>
          </w:r>
        </w:p>
        <w:p w14:paraId="2DF1ACE3" w14:textId="6C79BF79" w:rsidR="00F049B4" w:rsidRPr="00F049B4" w:rsidRDefault="00F049B4" w:rsidP="001A6421">
          <w:pPr>
            <w:pStyle w:val="ListParagraph"/>
            <w:numPr>
              <w:ilvl w:val="1"/>
              <w:numId w:val="29"/>
            </w:numPr>
            <w:rPr>
              <w:rFonts w:ascii="Roboto" w:eastAsia="Aptos" w:hAnsi="Roboto" w:cs="Aptos"/>
              <w:i/>
              <w:iCs/>
              <w:kern w:val="0"/>
            </w:rPr>
          </w:pPr>
          <w:r w:rsidRPr="00F049B4">
            <w:rPr>
              <w:rFonts w:ascii="Roboto" w:eastAsia="Aptos" w:hAnsi="Roboto" w:cs="Aptos"/>
              <w:i/>
              <w:iCs/>
              <w:kern w:val="0"/>
            </w:rPr>
            <w:t>Member benchmarking and risk assessment reports</w:t>
          </w:r>
        </w:p>
        <w:p w14:paraId="2B825B34" w14:textId="77777777" w:rsidR="00F049B4" w:rsidRPr="00F049B4" w:rsidRDefault="00F049B4" w:rsidP="00F049B4">
          <w:pPr>
            <w:pStyle w:val="ListParagraph"/>
            <w:ind w:left="450"/>
            <w:rPr>
              <w:rFonts w:ascii="Roboto" w:eastAsia="Aptos" w:hAnsi="Roboto" w:cs="Aptos"/>
              <w:i/>
              <w:iCs/>
              <w:kern w:val="0"/>
            </w:rPr>
          </w:pPr>
          <w:r w:rsidRPr="00F049B4">
            <w:rPr>
              <w:rFonts w:ascii="Roboto" w:eastAsia="Aptos" w:hAnsi="Roboto" w:cs="Aptos"/>
              <w:i/>
              <w:iCs/>
              <w:kern w:val="0"/>
            </w:rPr>
            <w:t>Supports AEIX’s mission to provide data-driven risk education and resources.</w:t>
          </w:r>
        </w:p>
        <w:p w14:paraId="5117E7A1" w14:textId="42F1B275" w:rsidR="00734D9C" w:rsidRPr="00F049B4" w:rsidRDefault="00000000" w:rsidP="00734D9C">
          <w:pPr>
            <w:pStyle w:val="ListParagraph"/>
            <w:ind w:left="450"/>
            <w:rPr>
              <w:rFonts w:ascii="Roboto" w:eastAsia="Aptos" w:hAnsi="Roboto" w:cs="Aptos"/>
              <w:i/>
              <w:iCs/>
              <w:kern w:val="0"/>
            </w:rPr>
          </w:pPr>
        </w:p>
      </w:sdtContent>
    </w:sdt>
    <w:p w14:paraId="454679C2" w14:textId="77777777" w:rsidR="0031362B" w:rsidRDefault="0031362B" w:rsidP="00734D9C">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b/>
          <w:bCs/>
          <w:kern w:val="0"/>
          <w:lang w:bidi="en-US"/>
          <w14:ligatures w14:val="none"/>
        </w:rPr>
      </w:pPr>
    </w:p>
    <w:p w14:paraId="62A30DFF" w14:textId="67D3D95C" w:rsidR="0098406E" w:rsidRPr="00D71C54" w:rsidRDefault="006A64E7" w:rsidP="001A6421">
      <w:pPr>
        <w:pStyle w:val="ListParagraph"/>
        <w:widowControl w:val="0"/>
        <w:numPr>
          <w:ilvl w:val="0"/>
          <w:numId w:val="7"/>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D71C54">
        <w:rPr>
          <w:rFonts w:ascii="Roboto" w:eastAsia="Arial" w:hAnsi="Roboto" w:cs="Calibri"/>
          <w:b/>
          <w:bCs/>
          <w:kern w:val="0"/>
          <w:lang w:bidi="en-US"/>
          <w14:ligatures w14:val="none"/>
        </w:rPr>
        <w:t xml:space="preserve">Additional information </w:t>
      </w:r>
      <w:r w:rsidR="000D79D8" w:rsidRPr="00D71C54">
        <w:rPr>
          <w:rFonts w:ascii="Roboto" w:eastAsia="Arial" w:hAnsi="Roboto" w:cs="Calibri"/>
          <w:b/>
          <w:bCs/>
          <w:kern w:val="0"/>
          <w:lang w:bidi="en-US"/>
          <w14:ligatures w14:val="none"/>
        </w:rPr>
        <w:t>to support the quality of your grant proposal:</w:t>
      </w:r>
    </w:p>
    <w:p w14:paraId="1C1C4046" w14:textId="4E20429D" w:rsidR="0098406E" w:rsidRPr="00D71C54" w:rsidRDefault="00B8232B" w:rsidP="00D71C54">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60811881"/>
          <w:placeholder>
            <w:docPart w:val="DefaultPlaceholder_-1854013440"/>
          </w:placeholder>
          <w:showingPlcHdr/>
        </w:sdtPr>
        <w:sdtContent>
          <w:r w:rsidRPr="00DD46AB">
            <w:rPr>
              <w:rStyle w:val="PlaceholderText"/>
            </w:rPr>
            <w:t>Click or tap here to enter text.</w:t>
          </w:r>
        </w:sdtContent>
      </w:sdt>
    </w:p>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866D54" w14:textId="02706DED" w:rsidR="0098406E" w:rsidRPr="0098406E" w:rsidRDefault="00F049B4"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r w:rsidRPr="00F049B4">
        <w:rPr>
          <w:rFonts w:ascii="Roboto" w:eastAsia="Arial" w:hAnsi="Roboto" w:cs="Arial"/>
          <w:bCs/>
          <w:kern w:val="0"/>
          <w:lang w:bidi="en-US"/>
          <w14:ligatures w14:val="none"/>
        </w:rPr>
        <w:lastRenderedPageBreak/>
        <w:drawing>
          <wp:inline distT="0" distB="0" distL="0" distR="0" wp14:anchorId="2E35D273" wp14:editId="47C4B814">
            <wp:extent cx="6858000" cy="5194935"/>
            <wp:effectExtent l="0" t="0" r="0" b="5715"/>
            <wp:docPr id="685542316" name="Picture 1" descr="A map of a road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42316" name="Picture 1" descr="A map of a road with text and numbers&#10;&#10;AI-generated content may be incorrect."/>
                    <pic:cNvPicPr/>
                  </pic:nvPicPr>
                  <pic:blipFill>
                    <a:blip r:embed="rId11"/>
                    <a:stretch>
                      <a:fillRect/>
                    </a:stretch>
                  </pic:blipFill>
                  <pic:spPr>
                    <a:xfrm>
                      <a:off x="0" y="0"/>
                      <a:ext cx="6858000" cy="5194935"/>
                    </a:xfrm>
                    <a:prstGeom prst="rect">
                      <a:avLst/>
                    </a:prstGeom>
                  </pic:spPr>
                </pic:pic>
              </a:graphicData>
            </a:graphic>
          </wp:inline>
        </w:drawing>
      </w:r>
    </w:p>
    <w:p w14:paraId="101CE745"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9D01721"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5972C825" w14:textId="1C268C40" w:rsidR="00D2606E" w:rsidRPr="009E7562" w:rsidRDefault="001A2532" w:rsidP="00D2606E">
      <w:pPr>
        <w:rPr>
          <w:rFonts w:ascii="Roboto" w:eastAsia="Arial" w:hAnsi="Roboto" w:cs="Arial"/>
          <w:kern w:val="0"/>
          <w:lang w:bidi="en-US"/>
          <w14:ligatures w14:val="none"/>
        </w:rPr>
      </w:pPr>
      <w:r>
        <w:rPr>
          <w:rFonts w:ascii="Roboto" w:eastAsia="Arial" w:hAnsi="Roboto" w:cs="Arial"/>
          <w:b/>
          <w:bCs/>
          <w:kern w:val="0"/>
          <w:lang w:bidi="en-US"/>
          <w14:ligatures w14:val="none"/>
        </w:rPr>
        <w:t>Indicate the “</w:t>
      </w:r>
      <w:r w:rsidR="0019533F" w:rsidRPr="009E7562">
        <w:rPr>
          <w:rFonts w:ascii="Roboto" w:eastAsia="Arial" w:hAnsi="Roboto" w:cs="Arial"/>
          <w:b/>
          <w:bCs/>
          <w:kern w:val="0"/>
          <w:lang w:bidi="en-US"/>
          <w14:ligatures w14:val="none"/>
        </w:rPr>
        <w:t>Primary Clinical Sponsor</w:t>
      </w:r>
      <w:r>
        <w:rPr>
          <w:rFonts w:ascii="Roboto" w:eastAsia="Arial" w:hAnsi="Roboto" w:cs="Arial"/>
          <w:b/>
          <w:bCs/>
          <w:kern w:val="0"/>
          <w:lang w:bidi="en-US"/>
          <w14:ligatures w14:val="none"/>
        </w:rPr>
        <w:t>”</w:t>
      </w:r>
      <w:r w:rsidR="0019533F" w:rsidRPr="009E7562">
        <w:rPr>
          <w:rFonts w:ascii="Roboto" w:eastAsia="Arial" w:hAnsi="Roboto" w:cs="Arial"/>
          <w:kern w:val="0"/>
          <w:lang w:bidi="en-US"/>
          <w14:ligatures w14:val="none"/>
        </w:rPr>
        <w:t xml:space="preserve"> </w:t>
      </w:r>
      <w:r w:rsidR="0019533F" w:rsidRPr="009E7562">
        <w:rPr>
          <w:rFonts w:ascii="Roboto" w:eastAsia="Arial" w:hAnsi="Roboto" w:cs="Arial"/>
          <w:i/>
          <w:iCs/>
          <w:kern w:val="0"/>
          <w:lang w:bidi="en-US"/>
          <w14:ligatures w14:val="none"/>
        </w:rPr>
        <w:t xml:space="preserve">(Responsible for monitoring the progress of the initiative which is the basis of the grant, and for </w:t>
      </w:r>
      <w:r w:rsidR="0019533F" w:rsidRPr="00C55F07">
        <w:rPr>
          <w:rFonts w:ascii="Roboto" w:eastAsia="Arial" w:hAnsi="Roboto" w:cs="Arial"/>
          <w:i/>
          <w:iCs/>
          <w:kern w:val="0"/>
          <w:lang w:bidi="en-US"/>
          <w14:ligatures w14:val="none"/>
        </w:rPr>
        <w:t>submitting receipts and other documentation supporting the use of</w:t>
      </w:r>
      <w:r w:rsidR="00D2606E" w:rsidRPr="00C55F07">
        <w:rPr>
          <w:rFonts w:ascii="Roboto" w:eastAsia="Arial" w:hAnsi="Roboto" w:cs="Arial"/>
          <w:i/>
          <w:iCs/>
          <w:kern w:val="0"/>
          <w:lang w:bidi="en-US"/>
          <w14:ligatures w14:val="none"/>
        </w:rPr>
        <w:t xml:space="preserve"> grant funds, including a one to two-page summary of the grant’s outcome.)</w:t>
      </w:r>
    </w:p>
    <w:p w14:paraId="4A3295B1" w14:textId="666E9EC9" w:rsidR="00D2606E" w:rsidRPr="00D2606E" w:rsidRDefault="001A2532" w:rsidP="00D2606E">
      <w:pPr>
        <w:widowControl w:val="0"/>
        <w:autoSpaceDE w:val="0"/>
        <w:autoSpaceDN w:val="0"/>
        <w:spacing w:after="0" w:line="240" w:lineRule="auto"/>
        <w:rPr>
          <w:rFonts w:ascii="Roboto" w:eastAsia="Arial" w:hAnsi="Roboto" w:cs="Arial"/>
          <w:kern w:val="0"/>
          <w:lang w:bidi="en-US"/>
          <w14:ligatures w14:val="none"/>
        </w:rPr>
      </w:pPr>
      <w:r w:rsidRPr="00DE2EF6">
        <w:rPr>
          <w:rFonts w:ascii="Arial" w:eastAsia="Arial" w:hAnsi="Arial" w:cs="Arial"/>
          <w:b/>
          <w:bCs/>
          <w:kern w:val="0"/>
          <w:lang w:bidi="en-US"/>
          <w14:ligatures w14:val="none"/>
        </w:rPr>
        <w:t>Name:</w:t>
      </w:r>
      <w:sdt>
        <w:sdtPr>
          <w:rPr>
            <w:rFonts w:ascii="Arial" w:eastAsia="Arial" w:hAnsi="Arial" w:cs="Arial"/>
            <w:kern w:val="0"/>
            <w:lang w:bidi="en-US"/>
            <w14:ligatures w14:val="none"/>
          </w:rPr>
          <w:id w:val="1200981140"/>
          <w:placeholder>
            <w:docPart w:val="DefaultPlaceholder_-1854013440"/>
          </w:placeholder>
        </w:sdtPr>
        <w:sdtContent>
          <w:r w:rsidR="001A6421">
            <w:rPr>
              <w:rFonts w:ascii="Arial" w:eastAsia="Arial" w:hAnsi="Arial" w:cs="Arial"/>
              <w:kern w:val="0"/>
              <w:lang w:bidi="en-US"/>
              <w14:ligatures w14:val="none"/>
            </w:rPr>
            <w:t>Heidi Porter</w:t>
          </w:r>
          <w:r w:rsidR="001A6421">
            <w:rPr>
              <w:rFonts w:ascii="Arial" w:eastAsia="Arial" w:hAnsi="Arial" w:cs="Arial"/>
              <w:kern w:val="0"/>
              <w:lang w:bidi="en-US"/>
              <w14:ligatures w14:val="none"/>
            </w:rPr>
            <w:tab/>
          </w:r>
        </w:sdtContent>
      </w:sdt>
    </w:p>
    <w:p w14:paraId="11A58291" w14:textId="750AE178" w:rsidR="00D2606E" w:rsidRPr="00D2606E"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
            <w:bCs/>
            <w:kern w:val="0"/>
            <w:lang w:bidi="en-US"/>
            <w14:ligatures w14:val="none"/>
          </w:rPr>
          <w:id w:val="-1075128703"/>
          <w:placeholder>
            <w:docPart w:val="DefaultPlaceholder_-1854013440"/>
          </w:placeholder>
        </w:sdtPr>
        <w:sdtContent>
          <w:r w:rsidR="001A6421">
            <w:rPr>
              <w:rFonts w:ascii="Roboto" w:eastAsia="Arial" w:hAnsi="Roboto" w:cs="Arial"/>
              <w:b/>
              <w:bCs/>
              <w:kern w:val="0"/>
              <w:lang w:bidi="en-US"/>
              <w14:ligatures w14:val="none"/>
            </w:rPr>
            <w:t>Director Vice President of Quality and Regulatory Affairs</w:t>
          </w:r>
        </w:sdtContent>
      </w:sdt>
    </w:p>
    <w:p w14:paraId="1385C5DF" w14:textId="350DD055"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kern w:val="0"/>
            <w:lang w:bidi="en-US"/>
            <w14:ligatures w14:val="none"/>
          </w:rPr>
          <w:id w:val="-630245223"/>
          <w:placeholder>
            <w:docPart w:val="DefaultPlaceholder_-1854013440"/>
          </w:placeholder>
        </w:sdtPr>
        <w:sdtContent>
          <w:r w:rsidR="001A6421">
            <w:rPr>
              <w:rFonts w:ascii="Roboto" w:eastAsia="Arial" w:hAnsi="Roboto" w:cs="Arial"/>
              <w:b/>
              <w:bCs/>
              <w:kern w:val="0"/>
              <w:lang w:bidi="en-US"/>
              <w14:ligatures w14:val="none"/>
            </w:rPr>
            <w:t>heidi.porter@wvumedicine.org</w:t>
          </w:r>
        </w:sdtContent>
      </w:sdt>
    </w:p>
    <w:p w14:paraId="2B1F02DF" w14:textId="42C8FCF6"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kern w:val="0"/>
            <w:lang w:bidi="en-US"/>
            <w14:ligatures w14:val="none"/>
          </w:rPr>
          <w:id w:val="-401984592"/>
          <w:placeholder>
            <w:docPart w:val="DefaultPlaceholder_-1854013440"/>
          </w:placeholder>
        </w:sdtPr>
        <w:sdtContent>
          <w:r w:rsidR="001A6421">
            <w:rPr>
              <w:rFonts w:ascii="Roboto" w:eastAsia="Arial" w:hAnsi="Roboto" w:cs="Arial"/>
              <w:b/>
              <w:bCs/>
              <w:kern w:val="0"/>
              <w:lang w:bidi="en-US"/>
              <w14:ligatures w14:val="none"/>
            </w:rPr>
            <w:t>304-243-8377</w:t>
          </w:r>
        </w:sdtContent>
      </w:sdt>
    </w:p>
    <w:p w14:paraId="0E48550E" w14:textId="77777777"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p>
    <w:p w14:paraId="158EB14C" w14:textId="21ECB54C" w:rsidR="00D2606E" w:rsidRPr="00D2606E" w:rsidRDefault="00DE2EF6" w:rsidP="00D2606E">
      <w:pPr>
        <w:widowControl w:val="0"/>
        <w:autoSpaceDE w:val="0"/>
        <w:autoSpaceDN w:val="0"/>
        <w:spacing w:after="0" w:line="240" w:lineRule="auto"/>
        <w:rPr>
          <w:rFonts w:ascii="Roboto" w:eastAsia="Arial" w:hAnsi="Roboto" w:cs="Arial"/>
          <w:i/>
          <w:iCs/>
          <w:kern w:val="0"/>
          <w:lang w:bidi="en-US"/>
          <w14:ligatures w14:val="none"/>
        </w:rPr>
      </w:pPr>
      <w:r>
        <w:rPr>
          <w:rFonts w:ascii="Roboto" w:eastAsia="Arial" w:hAnsi="Roboto" w:cs="Arial"/>
          <w:b/>
          <w:bCs/>
          <w:kern w:val="0"/>
          <w:lang w:bidi="en-US"/>
          <w14:ligatures w14:val="none"/>
        </w:rPr>
        <w:t>Indicate an “</w:t>
      </w:r>
      <w:r w:rsidR="00D2606E" w:rsidRPr="00D2606E">
        <w:rPr>
          <w:rFonts w:ascii="Roboto" w:eastAsia="Arial" w:hAnsi="Roboto" w:cs="Arial"/>
          <w:b/>
          <w:bCs/>
          <w:kern w:val="0"/>
          <w:lang w:bidi="en-US"/>
          <w14:ligatures w14:val="none"/>
        </w:rPr>
        <w:t>Alternate Clinical Sponsor</w:t>
      </w:r>
      <w:r>
        <w:rPr>
          <w:rFonts w:ascii="Roboto" w:eastAsia="Arial" w:hAnsi="Roboto" w:cs="Arial"/>
          <w:kern w:val="0"/>
          <w:lang w:bidi="en-US"/>
          <w14:ligatures w14:val="none"/>
        </w:rPr>
        <w:t xml:space="preserve">” </w:t>
      </w:r>
      <w:r w:rsidR="00D2606E" w:rsidRPr="00D2606E">
        <w:rPr>
          <w:rFonts w:ascii="Roboto" w:eastAsia="Arial" w:hAnsi="Roboto" w:cs="Arial"/>
          <w:i/>
          <w:iCs/>
          <w:kern w:val="0"/>
          <w:lang w:bidi="en-US"/>
          <w14:ligatures w14:val="none"/>
        </w:rPr>
        <w:t>(Responsible for supporting the responsibilities of the Primary Clinical Sponsor, and assuming those responsibilities if the Primary Clinical Sponsor is unable to fulfill the requirements of the project.)</w:t>
      </w:r>
    </w:p>
    <w:p w14:paraId="1E346210" w14:textId="77777777" w:rsidR="00D2606E" w:rsidRPr="00DE2EF6" w:rsidRDefault="00D2606E" w:rsidP="00D2606E">
      <w:pPr>
        <w:widowControl w:val="0"/>
        <w:autoSpaceDE w:val="0"/>
        <w:autoSpaceDN w:val="0"/>
        <w:spacing w:after="0" w:line="240" w:lineRule="auto"/>
        <w:rPr>
          <w:rFonts w:ascii="Roboto" w:eastAsia="Arial" w:hAnsi="Roboto" w:cs="Arial"/>
          <w:kern w:val="0"/>
          <w:sz w:val="12"/>
          <w:szCs w:val="12"/>
          <w:lang w:bidi="en-US"/>
          <w14:ligatures w14:val="none"/>
        </w:rPr>
      </w:pPr>
    </w:p>
    <w:p w14:paraId="7EEABDA6" w14:textId="7FFF855A" w:rsidR="00DE2EF6" w:rsidRPr="00D2606E" w:rsidRDefault="00DE2EF6" w:rsidP="00DE2EF6">
      <w:pPr>
        <w:widowControl w:val="0"/>
        <w:autoSpaceDE w:val="0"/>
        <w:autoSpaceDN w:val="0"/>
        <w:spacing w:after="0" w:line="240" w:lineRule="auto"/>
        <w:rPr>
          <w:rFonts w:ascii="Roboto" w:eastAsia="Arial" w:hAnsi="Roboto" w:cs="Arial"/>
          <w:kern w:val="0"/>
          <w:lang w:bidi="en-US"/>
          <w14:ligatures w14:val="none"/>
        </w:rPr>
      </w:pPr>
      <w:r w:rsidRPr="00DE2EF6">
        <w:rPr>
          <w:rFonts w:ascii="Arial" w:eastAsia="Arial" w:hAnsi="Arial" w:cs="Arial"/>
          <w:b/>
          <w:bCs/>
          <w:kern w:val="0"/>
          <w:lang w:bidi="en-US"/>
          <w14:ligatures w14:val="none"/>
        </w:rPr>
        <w:t>Name:</w:t>
      </w:r>
      <w:sdt>
        <w:sdtPr>
          <w:rPr>
            <w:rFonts w:ascii="Arial" w:eastAsia="Arial" w:hAnsi="Arial" w:cs="Arial"/>
            <w:kern w:val="0"/>
            <w:lang w:bidi="en-US"/>
            <w14:ligatures w14:val="none"/>
          </w:rPr>
          <w:id w:val="644005110"/>
          <w:placeholder>
            <w:docPart w:val="47CF372678C542C99731C22C2BA64B17"/>
          </w:placeholder>
        </w:sdtPr>
        <w:sdtContent>
          <w:r w:rsidR="001A6421">
            <w:rPr>
              <w:rFonts w:ascii="Arial" w:eastAsia="Arial" w:hAnsi="Arial" w:cs="Arial"/>
              <w:kern w:val="0"/>
              <w:lang w:bidi="en-US"/>
              <w14:ligatures w14:val="none"/>
            </w:rPr>
            <w:t>Tami Magruder</w:t>
          </w:r>
        </w:sdtContent>
      </w:sdt>
    </w:p>
    <w:p w14:paraId="0E7A780D" w14:textId="350E1334" w:rsidR="00DE2EF6" w:rsidRPr="00D2606E"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
            <w:bCs/>
            <w:kern w:val="0"/>
            <w:lang w:bidi="en-US"/>
            <w14:ligatures w14:val="none"/>
          </w:rPr>
          <w:id w:val="-1865437772"/>
          <w:placeholder>
            <w:docPart w:val="47CF372678C542C99731C22C2BA64B17"/>
          </w:placeholder>
        </w:sdtPr>
        <w:sdtContent>
          <w:r w:rsidR="001A6421">
            <w:rPr>
              <w:rFonts w:ascii="Roboto" w:eastAsia="Arial" w:hAnsi="Roboto" w:cs="Arial"/>
              <w:b/>
              <w:bCs/>
              <w:kern w:val="0"/>
              <w:lang w:bidi="en-US"/>
              <w14:ligatures w14:val="none"/>
            </w:rPr>
            <w:t>Director of Quality</w:t>
          </w:r>
          <w:r w:rsidR="001A6421">
            <w:rPr>
              <w:rFonts w:ascii="Roboto" w:eastAsia="Arial" w:hAnsi="Roboto" w:cs="Arial"/>
              <w:b/>
              <w:bCs/>
              <w:kern w:val="0"/>
              <w:lang w:bidi="en-US"/>
              <w14:ligatures w14:val="none"/>
            </w:rPr>
            <w:tab/>
          </w:r>
        </w:sdtContent>
      </w:sdt>
    </w:p>
    <w:p w14:paraId="0B5C502F" w14:textId="793BFE1F"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kern w:val="0"/>
            <w:lang w:bidi="en-US"/>
            <w14:ligatures w14:val="none"/>
          </w:rPr>
          <w:id w:val="1031232193"/>
          <w:placeholder>
            <w:docPart w:val="47CF372678C542C99731C22C2BA64B17"/>
          </w:placeholder>
        </w:sdtPr>
        <w:sdtContent>
          <w:r w:rsidR="001A6421">
            <w:rPr>
              <w:rFonts w:ascii="Roboto" w:eastAsia="Arial" w:hAnsi="Roboto" w:cs="Arial"/>
              <w:b/>
              <w:bCs/>
              <w:kern w:val="0"/>
              <w:lang w:bidi="en-US"/>
              <w14:ligatures w14:val="none"/>
            </w:rPr>
            <w:t>tami.magruder@wvumedicine.org</w:t>
          </w:r>
        </w:sdtContent>
      </w:sdt>
    </w:p>
    <w:p w14:paraId="6F7CDD29" w14:textId="7119A185"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kern w:val="0"/>
            <w:lang w:bidi="en-US"/>
            <w14:ligatures w14:val="none"/>
          </w:rPr>
          <w:id w:val="-396983031"/>
          <w:placeholder>
            <w:docPart w:val="47CF372678C542C99731C22C2BA64B17"/>
          </w:placeholder>
        </w:sdtPr>
        <w:sdtContent>
          <w:r w:rsidR="001A6421">
            <w:rPr>
              <w:rFonts w:ascii="Roboto" w:eastAsia="Arial" w:hAnsi="Roboto" w:cs="Arial"/>
              <w:b/>
              <w:bCs/>
              <w:kern w:val="0"/>
              <w:lang w:bidi="en-US"/>
              <w14:ligatures w14:val="none"/>
            </w:rPr>
            <w:t>304-243-5342</w:t>
          </w:r>
        </w:sdtContent>
      </w:sdt>
    </w:p>
    <w:p w14:paraId="3FB89DE3" w14:textId="77777777" w:rsidR="000D0197" w:rsidRPr="009E756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693F925D"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25A39E4"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65E63704"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1D8C8DA" w14:textId="4E6AEBFB" w:rsidR="000D0197" w:rsidRPr="009762A2" w:rsidRDefault="00EA6886" w:rsidP="0098406E">
      <w:pPr>
        <w:widowControl w:val="0"/>
        <w:autoSpaceDE w:val="0"/>
        <w:autoSpaceDN w:val="0"/>
        <w:spacing w:after="0" w:line="240" w:lineRule="auto"/>
        <w:rPr>
          <w:rFonts w:ascii="Roboto" w:eastAsia="Arial" w:hAnsi="Roboto" w:cs="Calibri"/>
          <w:kern w:val="0"/>
          <w:lang w:bidi="en-US"/>
          <w14:ligatures w14:val="none"/>
        </w:rPr>
      </w:pPr>
      <w:r w:rsidRPr="009762A2">
        <w:rPr>
          <w:rFonts w:ascii="Roboto" w:hAnsi="Roboto"/>
        </w:rPr>
        <w:t>Grant monies are not to be used for</w:t>
      </w:r>
      <w:r w:rsidR="00441D60" w:rsidRPr="009762A2">
        <w:rPr>
          <w:rFonts w:ascii="Roboto" w:hAnsi="Roboto"/>
        </w:rPr>
        <w:t xml:space="preserve"> compensating</w:t>
      </w:r>
      <w:r w:rsidRPr="009762A2">
        <w:rPr>
          <w:rFonts w:ascii="Roboto" w:hAnsi="Roboto"/>
        </w:rPr>
        <w:t xml:space="preserve"> (paying salaries, overtime</w:t>
      </w:r>
      <w:r w:rsidR="00441D60" w:rsidRPr="009762A2">
        <w:rPr>
          <w:rFonts w:ascii="Roboto" w:hAnsi="Roboto"/>
        </w:rPr>
        <w:t>, or time spent conducting the grant work)</w:t>
      </w:r>
      <w:r w:rsidR="00E52959" w:rsidRPr="009762A2">
        <w:rPr>
          <w:rFonts w:ascii="Roboto" w:hAnsi="Roboto"/>
        </w:rPr>
        <w:t xml:space="preserve"> the organization’s </w:t>
      </w:r>
      <w:r w:rsidRPr="009762A2">
        <w:rPr>
          <w:rFonts w:ascii="Roboto" w:hAnsi="Roboto"/>
        </w:rPr>
        <w:t>staff for their efforts</w:t>
      </w:r>
      <w:r w:rsidR="009762A2" w:rsidRPr="009762A2">
        <w:rPr>
          <w:rFonts w:ascii="Roboto" w:hAnsi="Roboto"/>
        </w:rPr>
        <w:t xml:space="preserve"> related to the grant.</w:t>
      </w:r>
    </w:p>
    <w:p w14:paraId="6717F737" w14:textId="77777777" w:rsidR="000D0197" w:rsidRPr="009762A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290F178C" w14:textId="2129506D"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77777777"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18192420" w14:textId="7FD3FF05" w:rsidR="00DA6B61" w:rsidRDefault="00CD00B0" w:rsidP="0098406E">
      <w:pPr>
        <w:widowControl w:val="0"/>
        <w:autoSpaceDE w:val="0"/>
        <w:autoSpaceDN w:val="0"/>
        <w:spacing w:after="0" w:line="240" w:lineRule="auto"/>
        <w:jc w:val="center"/>
        <w:rPr>
          <w:rFonts w:ascii="Roboto" w:eastAsia="Arial" w:hAnsi="Roboto" w:cs="Arial"/>
          <w:b/>
          <w:kern w:val="0"/>
          <w:lang w:bidi="en-US"/>
          <w14:ligatures w14:val="none"/>
        </w:rPr>
      </w:pPr>
      <w:r w:rsidRPr="00CD00B0">
        <w:rPr>
          <w:rFonts w:ascii="Roboto" w:eastAsia="Arial" w:hAnsi="Roboto" w:cs="Arial"/>
          <w:b/>
          <w:noProof/>
          <w:kern w:val="0"/>
          <w:lang w:bidi="en-US"/>
          <w14:ligatures w14:val="none"/>
        </w:rPr>
        <w:drawing>
          <wp:inline distT="0" distB="0" distL="0" distR="0" wp14:anchorId="02EB4DD1" wp14:editId="18150D17">
            <wp:extent cx="4064209" cy="806491"/>
            <wp:effectExtent l="0" t="0" r="0" b="0"/>
            <wp:docPr id="42343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37020" name=""/>
                    <pic:cNvPicPr/>
                  </pic:nvPicPr>
                  <pic:blipFill>
                    <a:blip r:embed="rId12"/>
                    <a:stretch>
                      <a:fillRect/>
                    </a:stretch>
                  </pic:blipFill>
                  <pic:spPr>
                    <a:xfrm>
                      <a:off x="0" y="0"/>
                      <a:ext cx="4064209" cy="806491"/>
                    </a:xfrm>
                    <a:prstGeom prst="rect">
                      <a:avLst/>
                    </a:prstGeom>
                  </pic:spPr>
                </pic:pic>
              </a:graphicData>
            </a:graphic>
          </wp:inline>
        </w:drawing>
      </w:r>
    </w:p>
    <w:p w14:paraId="415940AE" w14:textId="77777777" w:rsidR="009825E6" w:rsidRPr="00201C12" w:rsidRDefault="009825E6" w:rsidP="009825E6">
      <w:pPr>
        <w:widowControl w:val="0"/>
        <w:autoSpaceDE w:val="0"/>
        <w:autoSpaceDN w:val="0"/>
        <w:spacing w:after="0" w:line="240" w:lineRule="auto"/>
        <w:rPr>
          <w:rFonts w:ascii="Roboto" w:eastAsia="Arial" w:hAnsi="Roboto" w:cs="Arial"/>
          <w:b/>
          <w:kern w:val="0"/>
          <w:sz w:val="16"/>
          <w:szCs w:val="16"/>
          <w:lang w:bidi="en-US"/>
          <w14:ligatures w14:val="none"/>
        </w:rPr>
      </w:pPr>
    </w:p>
    <w:p w14:paraId="316ECBC6" w14:textId="141AEC19" w:rsidR="009825E6" w:rsidRPr="00DA6B61" w:rsidRDefault="009825E6" w:rsidP="009825E6">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 xml:space="preserve">must be completed by the </w:t>
      </w:r>
      <w:r w:rsidR="00DE2EF6">
        <w:rPr>
          <w:rFonts w:ascii="Roboto" w:eastAsia="Arial" w:hAnsi="Roboto" w:cs="Arial"/>
          <w:b/>
          <w:kern w:val="0"/>
          <w:lang w:bidi="en-US"/>
          <w14:ligatures w14:val="none"/>
        </w:rPr>
        <w:t>applicant</w:t>
      </w:r>
      <w:r w:rsidR="00201C12">
        <w:rPr>
          <w:rFonts w:ascii="Roboto" w:eastAsia="Arial" w:hAnsi="Roboto" w:cs="Arial"/>
          <w:b/>
          <w:kern w:val="0"/>
          <w:lang w:bidi="en-US"/>
          <w14:ligatures w14:val="none"/>
        </w:rPr>
        <w:t xml:space="preserve"> and submitted with </w:t>
      </w:r>
      <w:r w:rsidR="00846AC2">
        <w:rPr>
          <w:rFonts w:ascii="Roboto" w:eastAsia="Arial" w:hAnsi="Roboto" w:cs="Arial"/>
          <w:b/>
          <w:kern w:val="0"/>
          <w:lang w:bidi="en-US"/>
          <w14:ligatures w14:val="none"/>
        </w:rPr>
        <w:t>grant application</w:t>
      </w:r>
      <w:r w:rsidR="00FF5754">
        <w:rPr>
          <w:rFonts w:ascii="Roboto" w:eastAsia="Arial" w:hAnsi="Roboto" w:cs="Arial"/>
          <w:b/>
          <w:kern w:val="0"/>
          <w:lang w:bidi="en-US"/>
          <w14:ligatures w14:val="none"/>
        </w:rPr>
        <w:t>.</w:t>
      </w:r>
    </w:p>
    <w:p w14:paraId="6A3221AC" w14:textId="77777777" w:rsidR="0021133A" w:rsidRPr="00201C12" w:rsidRDefault="0021133A" w:rsidP="0098406E">
      <w:pPr>
        <w:widowControl w:val="0"/>
        <w:autoSpaceDE w:val="0"/>
        <w:autoSpaceDN w:val="0"/>
        <w:spacing w:after="0" w:line="240" w:lineRule="auto"/>
        <w:jc w:val="center"/>
        <w:rPr>
          <w:rFonts w:ascii="Roboto" w:eastAsia="Arial" w:hAnsi="Roboto" w:cs="Arial"/>
          <w:b/>
          <w:kern w:val="0"/>
          <w:sz w:val="16"/>
          <w:szCs w:val="16"/>
          <w:lang w:bidi="en-US"/>
          <w14:ligatures w14:val="none"/>
        </w:rPr>
      </w:pPr>
    </w:p>
    <w:p w14:paraId="1D439A63" w14:textId="336A27F4" w:rsidR="0098406E" w:rsidRPr="00DA6B61" w:rsidRDefault="0098406E" w:rsidP="001A6421">
      <w:pPr>
        <w:pStyle w:val="ListParagraph"/>
        <w:widowControl w:val="0"/>
        <w:numPr>
          <w:ilvl w:val="0"/>
          <w:numId w:val="5"/>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 xml:space="preserve">Using the following criteria, </w:t>
      </w:r>
      <w:r w:rsidR="00A70CDB">
        <w:rPr>
          <w:rFonts w:ascii="Roboto" w:eastAsia="Arial" w:hAnsi="Roboto" w:cs="Arial"/>
          <w:b/>
          <w:kern w:val="0"/>
          <w:lang w:bidi="en-US"/>
          <w14:ligatures w14:val="none"/>
        </w:rPr>
        <w:t xml:space="preserve">in your opinion, how would you evaluate your </w:t>
      </w:r>
      <w:r w:rsidRPr="00DA6B61">
        <w:rPr>
          <w:rFonts w:ascii="Roboto" w:eastAsia="Arial" w:hAnsi="Roboto" w:cs="Arial"/>
          <w:b/>
          <w:kern w:val="0"/>
          <w:lang w:bidi="en-US"/>
          <w14:ligatures w14:val="none"/>
        </w:rPr>
        <w:t xml:space="preserve">application on a scale of 1-3, with three being </w:t>
      </w:r>
      <w:r w:rsidR="008B4152" w:rsidRPr="00DA6B61">
        <w:rPr>
          <w:rFonts w:ascii="Roboto" w:eastAsia="Arial" w:hAnsi="Roboto" w:cs="Arial"/>
          <w:b/>
          <w:kern w:val="0"/>
          <w:lang w:bidi="en-US"/>
          <w14:ligatures w14:val="none"/>
        </w:rPr>
        <w:t>the highest</w:t>
      </w:r>
      <w:r w:rsidRPr="00DA6B61">
        <w:rPr>
          <w:rFonts w:ascii="Roboto" w:eastAsia="Arial" w:hAnsi="Roboto" w:cs="Arial"/>
          <w:b/>
          <w:kern w:val="0"/>
          <w:lang w:bidi="en-US"/>
          <w14:ligatures w14:val="none"/>
        </w:rPr>
        <w:t>:</w:t>
      </w:r>
    </w:p>
    <w:p w14:paraId="45869CB5" w14:textId="77777777" w:rsidR="0098406E" w:rsidRPr="00201C12" w:rsidRDefault="0098406E" w:rsidP="0098406E">
      <w:pPr>
        <w:widowControl w:val="0"/>
        <w:autoSpaceDE w:val="0"/>
        <w:autoSpaceDN w:val="0"/>
        <w:spacing w:after="0" w:line="240" w:lineRule="auto"/>
        <w:ind w:left="360"/>
        <w:rPr>
          <w:rFonts w:ascii="Roboto" w:eastAsia="Arial" w:hAnsi="Roboto" w:cs="Arial"/>
          <w:b/>
          <w:kern w:val="0"/>
          <w:sz w:val="16"/>
          <w:szCs w:val="16"/>
          <w:lang w:bidi="en-US"/>
          <w14:ligatures w14:val="none"/>
        </w:rPr>
      </w:pPr>
    </w:p>
    <w:p w14:paraId="5836B64D" w14:textId="568561B6" w:rsidR="0098406E" w:rsidRPr="0098406E" w:rsidRDefault="0098406E" w:rsidP="001A6421">
      <w:pPr>
        <w:widowControl w:val="0"/>
        <w:numPr>
          <w:ilvl w:val="1"/>
          <w:numId w:val="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p w14:paraId="04BC06D7" w14:textId="0854875D" w:rsidR="0098406E" w:rsidRPr="0098406E" w:rsidRDefault="00000000"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77777777" w:rsidR="00274647" w:rsidRDefault="00000000"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2DAD4A00" w:rsidR="003E6C91" w:rsidRDefault="00000000"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1"/>
            <w14:checkedState w14:val="2612" w14:font="MS Gothic"/>
            <w14:uncheckedState w14:val="2610" w14:font="MS Gothic"/>
          </w14:checkbox>
        </w:sdtPr>
        <w:sdtContent>
          <w:r w:rsidR="001A642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r w:rsidR="008B4152" w:rsidRPr="0098406E">
        <w:rPr>
          <w:rFonts w:ascii="Roboto" w:eastAsia="Arial" w:hAnsi="Roboto" w:cs="Arial"/>
          <w:kern w:val="0"/>
          <w:lang w:bidi="en-US"/>
          <w14:ligatures w14:val="none"/>
        </w:rPr>
        <w:t>clear</w:t>
      </w:r>
      <w:r w:rsidR="0098406E" w:rsidRPr="0098406E">
        <w:rPr>
          <w:rFonts w:ascii="Roboto" w:eastAsia="Arial" w:hAnsi="Roboto" w:cs="Arial"/>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p w14:paraId="7A2D4CB9" w14:textId="77777777" w:rsidR="0098406E" w:rsidRPr="00201C12" w:rsidRDefault="0098406E" w:rsidP="003E6C91">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36E555EF" w14:textId="4AE669A1" w:rsidR="0098406E" w:rsidRPr="0098406E" w:rsidRDefault="0098406E" w:rsidP="001A6421">
      <w:pPr>
        <w:widowControl w:val="0"/>
        <w:numPr>
          <w:ilvl w:val="1"/>
          <w:numId w:val="4"/>
        </w:numPr>
        <w:autoSpaceDE w:val="0"/>
        <w:autoSpaceDN w:val="0"/>
        <w:spacing w:after="40" w:line="240" w:lineRule="auto"/>
        <w:ind w:left="720"/>
        <w:jc w:val="both"/>
        <w:rPr>
          <w:rFonts w:ascii="Roboto" w:eastAsia="Arial" w:hAnsi="Roboto" w:cs="Arial"/>
          <w:b/>
          <w:bCs/>
          <w:kern w:val="0"/>
          <w:lang w:bidi="en-US"/>
          <w14:ligatures w14:val="none"/>
        </w:rPr>
      </w:pPr>
      <w:bookmarkStart w:id="2"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000000" w:rsidP="007D590E">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0A3CC64B" w14:textId="46B36D7D" w:rsidR="0098406E" w:rsidRPr="00274647" w:rsidRDefault="0098406E" w:rsidP="007D590E">
      <w:pPr>
        <w:widowControl w:val="0"/>
        <w:autoSpaceDE w:val="0"/>
        <w:autoSpaceDN w:val="0"/>
        <w:spacing w:after="80" w:line="240" w:lineRule="auto"/>
        <w:ind w:left="990"/>
        <w:jc w:val="both"/>
        <w:rPr>
          <w:rFonts w:ascii="Roboto" w:eastAsia="Arial" w:hAnsi="Roboto" w:cs="Arial"/>
          <w:kern w:val="0"/>
          <w:lang w:bidi="en-US"/>
          <w14:ligatures w14:val="none"/>
        </w:rPr>
      </w:pPr>
      <w:r w:rsidRPr="0098406E">
        <w:rPr>
          <w:rFonts w:ascii="Roboto" w:eastAsia="Arial" w:hAnsi="Roboto" w:cs="Arial"/>
          <w:kern w:val="0"/>
          <w:lang w:bidi="en-US"/>
          <w14:ligatures w14:val="none"/>
        </w:rPr>
        <w:t xml:space="preserve">implementation requires major budgetary </w:t>
      </w:r>
      <w:r w:rsidR="00DB6C09" w:rsidRPr="0098406E">
        <w:rPr>
          <w:rFonts w:ascii="Roboto" w:eastAsia="Arial" w:hAnsi="Roboto" w:cs="Arial"/>
          <w:kern w:val="0"/>
          <w:lang w:bidi="en-US"/>
          <w14:ligatures w14:val="none"/>
        </w:rPr>
        <w:t>commitment;</w:t>
      </w:r>
      <w:r w:rsidRPr="0098406E">
        <w:rPr>
          <w:rFonts w:ascii="Roboto" w:eastAsia="Arial" w:hAnsi="Roboto" w:cs="Arial"/>
          <w:kern w:val="0"/>
          <w:lang w:bidi="en-US"/>
          <w14:ligatures w14:val="none"/>
        </w:rPr>
        <w:t xml:space="preserve"> </w:t>
      </w:r>
      <w:r w:rsidR="008B4152" w:rsidRPr="0098406E">
        <w:rPr>
          <w:rFonts w:ascii="Roboto" w:eastAsia="Arial" w:hAnsi="Roboto" w:cs="Arial"/>
          <w:kern w:val="0"/>
          <w:lang w:bidi="en-US"/>
          <w14:ligatures w14:val="none"/>
        </w:rPr>
        <w:t>the topic</w:t>
      </w:r>
      <w:r w:rsidRPr="0098406E">
        <w:rPr>
          <w:rFonts w:ascii="Roboto" w:eastAsia="Arial" w:hAnsi="Roboto" w:cs="Arial"/>
          <w:kern w:val="0"/>
          <w:lang w:bidi="en-US"/>
          <w14:ligatures w14:val="none"/>
        </w:rPr>
        <w:t xml:space="preserve"> is highly specialized and/or metrics are 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77777777" w:rsidR="00DB6C09" w:rsidRDefault="00000000"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0"/>
            <w14:checkedState w14:val="2612" w14:font="MS Gothic"/>
            <w14:uncheckedState w14:val="2610" w14:font="MS Gothic"/>
          </w14:checkbox>
        </w:sdtPr>
        <w:sdtContent>
          <w:r w:rsidR="00274647" w:rsidRPr="00274647">
            <w:rPr>
              <w:rFonts w:ascii="Segoe UI Symbol" w:eastAsia="MS Gothic" w:hAnsi="Segoe UI Symbol" w:cs="Segoe UI Symbol"/>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1A6421">
      <w:pPr>
        <w:pStyle w:val="ListParagraph"/>
        <w:widowControl w:val="0"/>
        <w:numPr>
          <w:ilvl w:val="0"/>
          <w:numId w:val="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58CD83A4" w:rsidR="0098406E" w:rsidRPr="0098406E" w:rsidRDefault="00000000"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1"/>
            <w14:checkedState w14:val="2612" w14:font="MS Gothic"/>
            <w14:uncheckedState w14:val="2610" w14:font="MS Gothic"/>
          </w14:checkbox>
        </w:sdtPr>
        <w:sdtContent>
          <w:r w:rsidR="001A6421">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2"/>
    <w:p w14:paraId="2932D0CB" w14:textId="77777777" w:rsidR="0098406E" w:rsidRPr="00201C12" w:rsidRDefault="0098406E" w:rsidP="0098406E">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1D80B5E5" w14:textId="740866DC" w:rsidR="0098406E" w:rsidRPr="0098406E" w:rsidRDefault="0098406E" w:rsidP="001A6421">
      <w:pPr>
        <w:widowControl w:val="0"/>
        <w:numPr>
          <w:ilvl w:val="1"/>
          <w:numId w:val="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360D4D82" w:rsidR="00DB6C09" w:rsidRDefault="00000000"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1"/>
            <w14:checkedState w14:val="2612" w14:font="MS Gothic"/>
            <w14:uncheckedState w14:val="2610" w14:font="MS Gothic"/>
          </w14:checkbox>
        </w:sdtPr>
        <w:sdtContent>
          <w:r w:rsidR="001A6421">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13F0BCAC"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r w:rsidR="007D590E" w:rsidRPr="0098406E">
        <w:rPr>
          <w:rFonts w:ascii="Roboto" w:eastAsia="Arial" w:hAnsi="Roboto" w:cs="Arial"/>
          <w:i/>
          <w:iCs/>
          <w:kern w:val="0"/>
          <w:lang w:bidi="en-US"/>
          <w14:ligatures w14:val="none"/>
        </w:rPr>
        <w:t>severity</w:t>
      </w:r>
      <w:r w:rsidR="007D590E">
        <w:rPr>
          <w:rFonts w:ascii="Roboto" w:eastAsia="Arial" w:hAnsi="Roboto" w:cs="Arial"/>
          <w:i/>
          <w:iCs/>
          <w:kern w:val="0"/>
          <w:lang w:bidi="en-US"/>
          <w14:ligatures w14:val="none"/>
        </w:rPr>
        <w:t xml:space="preserve"> of </w:t>
      </w:r>
      <w:r w:rsidR="007D590E" w:rsidRPr="0098406E">
        <w:rPr>
          <w:rFonts w:ascii="Roboto" w:eastAsia="Arial" w:hAnsi="Roboto" w:cs="Arial"/>
          <w:i/>
          <w:iCs/>
          <w:kern w:val="0"/>
          <w:lang w:bidi="en-US"/>
          <w14:ligatures w14:val="none"/>
        </w:rPr>
        <w:t>risk</w:t>
      </w:r>
      <w:r w:rsidR="0098406E" w:rsidRPr="0098406E">
        <w:rPr>
          <w:rFonts w:ascii="Roboto" w:eastAsia="Arial" w:hAnsi="Roboto" w:cs="Arial"/>
          <w:i/>
          <w:iCs/>
          <w:kern w:val="0"/>
          <w:lang w:bidi="en-US"/>
          <w14:ligatures w14:val="none"/>
        </w:rPr>
        <w:t xml:space="preserve"> in the clinical </w:t>
      </w:r>
    </w:p>
    <w:p w14:paraId="303D05E6" w14:textId="2A580113"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r w:rsidR="007D590E" w:rsidRPr="0098406E">
        <w:rPr>
          <w:rFonts w:ascii="Roboto" w:eastAsia="Arial" w:hAnsi="Roboto" w:cs="Arial"/>
          <w:i/>
          <w:iCs/>
          <w:kern w:val="0"/>
          <w:lang w:bidi="en-US"/>
          <w14:ligatures w14:val="none"/>
        </w:rPr>
        <w:t>area</w:t>
      </w:r>
      <w:r w:rsidR="007D590E" w:rsidRPr="0098406E">
        <w:rPr>
          <w:rFonts w:ascii="Roboto" w:eastAsia="Arial" w:hAnsi="Roboto" w:cs="Arial"/>
          <w:kern w:val="0"/>
          <w:lang w:bidi="en-US"/>
          <w14:ligatures w14:val="none"/>
        </w:rPr>
        <w:t>.</w:t>
      </w:r>
      <w:r w:rsidR="007D590E" w:rsidRPr="006864B3">
        <w:rPr>
          <w:rFonts w:ascii="Roboto" w:eastAsia="Arial" w:hAnsi="Roboto" w:cs="Arial"/>
          <w:kern w:val="0"/>
          <w:lang w:bidi="en-US"/>
          <w14:ligatures w14:val="none"/>
        </w:rPr>
        <w:t xml:space="preserve"> (</w:t>
      </w:r>
      <w:r w:rsidR="006864B3" w:rsidRPr="006864B3">
        <w:rPr>
          <w:rFonts w:ascii="Roboto" w:eastAsia="Arial" w:hAnsi="Roboto" w:cs="Arial"/>
          <w:kern w:val="0"/>
          <w:lang w:bidi="en-US"/>
          <w14:ligatures w14:val="none"/>
        </w:rPr>
        <w:t>1)</w:t>
      </w:r>
    </w:p>
    <w:p w14:paraId="3CE61B3D" w14:textId="78746B4F" w:rsidR="006864B3" w:rsidRDefault="0000000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1"/>
            <w14:checkedState w14:val="2612" w14:font="MS Gothic"/>
            <w14:uncheckedState w14:val="2610" w14:font="MS Gothic"/>
          </w14:checkbox>
        </w:sdtPr>
        <w:sdtContent>
          <w:r w:rsidR="001A6421">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7DCAB763" w:rsidR="006864B3" w:rsidRDefault="0000000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1"/>
            <w14:checkedState w14:val="2612" w14:font="MS Gothic"/>
            <w14:uncheckedState w14:val="2610" w14:font="MS Gothic"/>
          </w14:checkbox>
        </w:sdtPr>
        <w:sdtContent>
          <w:r w:rsidR="001A6421">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201C12" w:rsidRDefault="0098406E" w:rsidP="00DB6C09">
      <w:pPr>
        <w:widowControl w:val="0"/>
        <w:autoSpaceDE w:val="0"/>
        <w:autoSpaceDN w:val="0"/>
        <w:spacing w:after="80" w:line="240" w:lineRule="auto"/>
        <w:jc w:val="both"/>
        <w:rPr>
          <w:rFonts w:ascii="Roboto" w:eastAsia="Arial" w:hAnsi="Roboto" w:cs="Arial"/>
          <w:kern w:val="0"/>
          <w:sz w:val="16"/>
          <w:szCs w:val="16"/>
          <w:lang w:bidi="en-US"/>
          <w14:ligatures w14:val="none"/>
        </w:rPr>
      </w:pPr>
    </w:p>
    <w:p w14:paraId="6D47E6E3" w14:textId="20849792" w:rsidR="0098406E" w:rsidRPr="0098406E" w:rsidRDefault="0098406E" w:rsidP="001A6421">
      <w:pPr>
        <w:widowControl w:val="0"/>
        <w:numPr>
          <w:ilvl w:val="1"/>
          <w:numId w:val="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201C12" w:rsidRDefault="0098406E" w:rsidP="0098406E">
      <w:pPr>
        <w:widowControl w:val="0"/>
        <w:autoSpaceDE w:val="0"/>
        <w:autoSpaceDN w:val="0"/>
        <w:spacing w:after="0" w:line="240" w:lineRule="auto"/>
        <w:jc w:val="both"/>
        <w:rPr>
          <w:rFonts w:ascii="Roboto" w:eastAsia="Arial" w:hAnsi="Roboto" w:cs="Arial"/>
          <w:kern w:val="0"/>
          <w:sz w:val="16"/>
          <w:szCs w:val="16"/>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0AD1609D" w:rsidR="006864B3" w:rsidRDefault="0000000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1"/>
            <w14:checkedState w14:val="2612" w14:font="MS Gothic"/>
            <w14:uncheckedState w14:val="2610" w14:font="MS Gothic"/>
          </w14:checkbox>
        </w:sdtPr>
        <w:sdtContent>
          <w:r w:rsidR="001A6421">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77777777" w:rsidR="006864B3" w:rsidRDefault="0000000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0"/>
            <w14:checkedState w14:val="2612" w14:font="MS Gothic"/>
            <w14:uncheckedState w14:val="2610" w14:font="MS Gothic"/>
          </w14:checkbox>
        </w:sdt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08F712F1" w:rsidR="006864B3" w:rsidRDefault="0000000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81612720"/>
          <w14:checkbox>
            <w14:checked w14:val="0"/>
            <w14:checkedState w14:val="2612" w14:font="MS Gothic"/>
            <w14:uncheckedState w14:val="2610" w14:font="MS Gothic"/>
          </w14:checkbox>
        </w:sdtPr>
        <w:sdtContent>
          <w:r w:rsidR="006864B3" w:rsidRPr="006864B3">
            <w:rPr>
              <w:rFonts w:ascii="Segoe UI Symbol" w:eastAsia="MS Gothic" w:hAnsi="Segoe UI Symbol" w:cs="Segoe UI Symbol"/>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56E11183" w14:textId="7CF4054F" w:rsid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2F52E3">
        <w:rPr>
          <w:rFonts w:ascii="Roboto" w:eastAsia="Arial" w:hAnsi="Roboto" w:cs="Arial"/>
          <w:kern w:val="0"/>
          <w:lang w:bidi="en-US"/>
          <w14:ligatures w14:val="none"/>
        </w:rPr>
        <w:t xml:space="preserve"> (3)</w:t>
      </w:r>
    </w:p>
    <w:p w14:paraId="6EB0AD66" w14:textId="77777777" w:rsidR="009F5FE8" w:rsidRPr="0098406E" w:rsidRDefault="009F5FE8" w:rsidP="006864B3">
      <w:pPr>
        <w:widowControl w:val="0"/>
        <w:autoSpaceDE w:val="0"/>
        <w:autoSpaceDN w:val="0"/>
        <w:spacing w:after="0" w:line="240" w:lineRule="auto"/>
        <w:ind w:firstLine="720"/>
        <w:jc w:val="both"/>
        <w:rPr>
          <w:rFonts w:ascii="Roboto" w:eastAsia="Arial" w:hAnsi="Roboto" w:cs="Arial"/>
          <w:kern w:val="0"/>
          <w:lang w:bidi="en-US"/>
          <w14:ligatures w14:val="none"/>
        </w:rPr>
      </w:pP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11C814F5" w14:textId="4DB30EAC" w:rsidR="0081687F" w:rsidRPr="0081687F" w:rsidRDefault="0081687F" w:rsidP="0081687F">
      <w:pPr>
        <w:widowControl w:val="0"/>
        <w:autoSpaceDE w:val="0"/>
        <w:autoSpaceDN w:val="0"/>
        <w:spacing w:after="0" w:line="240" w:lineRule="auto"/>
        <w:rPr>
          <w:rFonts w:ascii="Roboto" w:hAnsi="Roboto"/>
          <w:b/>
          <w:bCs/>
        </w:rPr>
      </w:pPr>
      <w:r w:rsidRPr="0081687F">
        <w:rPr>
          <w:rFonts w:ascii="Roboto" w:hAnsi="Roboto"/>
          <w:b/>
          <w:bCs/>
        </w:rPr>
        <w:t>II</w:t>
      </w:r>
      <w:r w:rsidR="007D590E" w:rsidRPr="0081687F">
        <w:rPr>
          <w:rFonts w:ascii="Roboto" w:hAnsi="Roboto"/>
          <w:b/>
          <w:bCs/>
        </w:rPr>
        <w:t>.</w:t>
      </w:r>
      <w:r w:rsidR="007D590E">
        <w:rPr>
          <w:rFonts w:ascii="Roboto" w:hAnsi="Roboto"/>
          <w:b/>
          <w:bCs/>
        </w:rPr>
        <w:t xml:space="preserve"> ATTESTATION</w:t>
      </w:r>
      <w:r w:rsidRPr="0081687F">
        <w:rPr>
          <w:rFonts w:ascii="Roboto" w:hAnsi="Roboto"/>
          <w:b/>
          <w:bCs/>
        </w:rPr>
        <w:t>:</w:t>
      </w:r>
    </w:p>
    <w:p w14:paraId="43D8B898" w14:textId="08E513E1" w:rsidR="0081687F" w:rsidRDefault="0081687F" w:rsidP="0081687F">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Content>
          <w:r w:rsidR="001A6421">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36811527" w14:textId="77777777" w:rsidR="009F5FE8" w:rsidRDefault="009F5FE8" w:rsidP="0081687F">
      <w:pPr>
        <w:widowControl w:val="0"/>
        <w:autoSpaceDE w:val="0"/>
        <w:autoSpaceDN w:val="0"/>
        <w:spacing w:after="0" w:line="240" w:lineRule="auto"/>
        <w:ind w:left="648" w:hanging="648"/>
        <w:rPr>
          <w:rFonts w:ascii="Roboto" w:hAnsi="Roboto"/>
          <w:b/>
          <w:bCs/>
        </w:rPr>
      </w:pPr>
    </w:p>
    <w:p w14:paraId="60A73CE3" w14:textId="23288A3B" w:rsidR="007D590E" w:rsidRPr="009523CE" w:rsidRDefault="009F5FE8" w:rsidP="001A6421">
      <w:pPr>
        <w:pStyle w:val="ListParagraph"/>
        <w:numPr>
          <w:ilvl w:val="0"/>
          <w:numId w:val="9"/>
        </w:numPr>
        <w:spacing w:before="120"/>
        <w:rPr>
          <w:rFonts w:ascii="Roboto" w:hAnsi="Roboto"/>
          <w:b/>
          <w:lang w:bidi="en-US"/>
        </w:rPr>
      </w:pPr>
      <w:bookmarkStart w:id="3" w:name="_Hlk195872950"/>
      <w:r w:rsidRPr="009523CE">
        <w:rPr>
          <w:rFonts w:ascii="Roboto" w:hAnsi="Roboto"/>
          <w:b/>
          <w:lang w:bidi="en-US"/>
        </w:rPr>
        <w:t>Completed application</w:t>
      </w:r>
      <w:r w:rsidR="00F23A11">
        <w:rPr>
          <w:rFonts w:ascii="Roboto" w:hAnsi="Roboto"/>
          <w:b/>
          <w:lang w:bidi="en-US"/>
        </w:rPr>
        <w:t>s</w:t>
      </w:r>
      <w:r w:rsidRPr="009523CE">
        <w:rPr>
          <w:rFonts w:ascii="Roboto" w:hAnsi="Roboto"/>
          <w:b/>
          <w:lang w:bidi="en-US"/>
        </w:rPr>
        <w:t xml:space="preserve"> should be sent via email</w:t>
      </w:r>
      <w:r w:rsidR="00F23A11">
        <w:rPr>
          <w:rFonts w:ascii="Roboto" w:hAnsi="Roboto"/>
          <w:b/>
          <w:lang w:bidi="en-US"/>
        </w:rPr>
        <w:t>,</w:t>
      </w:r>
      <w:r w:rsidRPr="009523CE">
        <w:rPr>
          <w:rFonts w:ascii="Roboto" w:hAnsi="Roboto"/>
          <w:b/>
          <w:lang w:bidi="en-US"/>
        </w:rPr>
        <w:t xml:space="preserve"> as a WORD document attachment</w:t>
      </w:r>
      <w:r w:rsidR="00F23A11">
        <w:rPr>
          <w:rFonts w:ascii="Roboto" w:hAnsi="Roboto"/>
          <w:b/>
          <w:lang w:bidi="en-US"/>
        </w:rPr>
        <w:t>,</w:t>
      </w:r>
      <w:r w:rsidRPr="009523CE">
        <w:rPr>
          <w:rFonts w:ascii="Roboto" w:hAnsi="Roboto"/>
          <w:b/>
          <w:lang w:bidi="en-US"/>
        </w:rPr>
        <w:t xml:space="preserve"> with a copy to the organization’s risk management lead</w:t>
      </w:r>
      <w:r w:rsidR="00F23A11">
        <w:rPr>
          <w:rFonts w:ascii="Roboto" w:hAnsi="Roboto"/>
          <w:b/>
          <w:lang w:bidi="en-US"/>
        </w:rPr>
        <w:t xml:space="preserve">er, </w:t>
      </w:r>
      <w:r w:rsidRPr="009523CE">
        <w:rPr>
          <w:rFonts w:ascii="Roboto" w:hAnsi="Roboto"/>
          <w:b/>
          <w:lang w:bidi="en-US"/>
        </w:rPr>
        <w:t>to</w:t>
      </w:r>
      <w:r w:rsidR="00F23A11">
        <w:rPr>
          <w:rFonts w:ascii="Roboto" w:hAnsi="Roboto"/>
          <w:b/>
          <w:lang w:bidi="en-US"/>
        </w:rPr>
        <w:t xml:space="preserve"> the following email:</w:t>
      </w:r>
      <w:r w:rsidR="007D590E" w:rsidRPr="009523CE">
        <w:rPr>
          <w:rFonts w:ascii="Roboto" w:hAnsi="Roboto"/>
          <w:b/>
          <w:lang w:bidi="en-US"/>
        </w:rPr>
        <w:t xml:space="preserve"> </w:t>
      </w:r>
      <w:hyperlink r:id="rId13" w:history="1">
        <w:r w:rsidR="007D590E" w:rsidRPr="009523CE">
          <w:rPr>
            <w:rStyle w:val="Hyperlink"/>
            <w:rFonts w:ascii="Roboto" w:hAnsi="Roboto"/>
            <w:b/>
          </w:rPr>
          <w:t>aeixawards@premierinc.com</w:t>
        </w:r>
      </w:hyperlink>
      <w:r w:rsidR="007D590E" w:rsidRPr="009523CE">
        <w:rPr>
          <w:rFonts w:ascii="Roboto" w:hAnsi="Roboto"/>
          <w:b/>
          <w:color w:val="0000FF"/>
          <w:lang w:bidi="en-US"/>
        </w:rPr>
        <w:t>.</w:t>
      </w:r>
      <w:bookmarkEnd w:id="3"/>
    </w:p>
    <w:p w14:paraId="58853513" w14:textId="0AD7B16D" w:rsidR="00A70CDB" w:rsidRDefault="00A70CDB" w:rsidP="0081687F">
      <w:pPr>
        <w:widowControl w:val="0"/>
        <w:autoSpaceDE w:val="0"/>
        <w:autoSpaceDN w:val="0"/>
        <w:spacing w:after="0" w:line="240" w:lineRule="auto"/>
        <w:rPr>
          <w:rFonts w:ascii="Roboto" w:eastAsia="Arial" w:hAnsi="Roboto" w:cs="Arial"/>
          <w:bCs/>
          <w:kern w:val="0"/>
          <w:lang w:bidi="en-US"/>
          <w14:ligatures w14:val="none"/>
        </w:rPr>
      </w:pPr>
    </w:p>
    <w:p w14:paraId="210E9C9D" w14:textId="09520906" w:rsidR="00545040" w:rsidRPr="002F52E3" w:rsidRDefault="00545040" w:rsidP="00545040">
      <w:pPr>
        <w:widowControl w:val="0"/>
        <w:autoSpaceDE w:val="0"/>
        <w:autoSpaceDN w:val="0"/>
        <w:spacing w:before="3" w:after="0" w:line="240" w:lineRule="auto"/>
        <w:rPr>
          <w:rFonts w:ascii="Roboto" w:eastAsia="Arial" w:hAnsi="Roboto" w:cs="Arial"/>
          <w:i/>
          <w:iCs/>
          <w:kern w:val="0"/>
          <w:lang w:bidi="en-US"/>
          <w14:ligatures w14:val="none"/>
        </w:rPr>
      </w:pPr>
      <w:r w:rsidRPr="00A70CDB">
        <w:rPr>
          <w:rFonts w:ascii="Roboto" w:eastAsia="Arial" w:hAnsi="Roboto" w:cs="Arial"/>
          <w:b/>
          <w:bCs/>
          <w:kern w:val="0"/>
          <w:lang w:bidi="en-US"/>
          <w14:ligatures w14:val="none"/>
        </w:rPr>
        <w:t xml:space="preserve">     </w:t>
      </w:r>
    </w:p>
    <w:p w14:paraId="7BDD82B2" w14:textId="77777777" w:rsidR="00DC5F65" w:rsidRDefault="00DC5F65" w:rsidP="00DC5F65">
      <w:pPr>
        <w:rPr>
          <w:rFonts w:ascii="Roboto" w:hAnsi="Roboto"/>
        </w:rPr>
      </w:pPr>
    </w:p>
    <w:p w14:paraId="4354C8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3B98D6C" w14:textId="4CA0A45A" w:rsidR="00AE3FAA" w:rsidRPr="0098406E"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269765B6" w14:textId="45BD0216" w:rsidR="00A70CDB" w:rsidRDefault="00450234" w:rsidP="00A70CDB">
      <w:pPr>
        <w:widowControl w:val="0"/>
        <w:autoSpaceDE w:val="0"/>
        <w:autoSpaceDN w:val="0"/>
        <w:spacing w:after="0" w:line="240" w:lineRule="auto"/>
        <w:rPr>
          <w:rFonts w:ascii="Roboto" w:eastAsia="Arial" w:hAnsi="Roboto" w:cs="Arial"/>
          <w:bCs/>
          <w:kern w:val="0"/>
          <w:lang w:bidi="en-US"/>
          <w14:ligatures w14:val="none"/>
        </w:rPr>
      </w:pPr>
      <w:r>
        <w:rPr>
          <w:rFonts w:ascii="Roboto" w:hAnsi="Roboto"/>
          <w:noProof/>
        </w:rPr>
        <mc:AlternateContent>
          <mc:Choice Requires="wps">
            <w:drawing>
              <wp:anchor distT="0" distB="0" distL="114300" distR="114300" simplePos="0" relativeHeight="251661312" behindDoc="0" locked="0" layoutInCell="1" allowOverlap="1" wp14:anchorId="7F05DC4E" wp14:editId="1EE1A622">
                <wp:simplePos x="0" y="0"/>
                <wp:positionH relativeFrom="column">
                  <wp:posOffset>0</wp:posOffset>
                </wp:positionH>
                <wp:positionV relativeFrom="paragraph">
                  <wp:posOffset>19050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080D9AF9" w14:textId="77777777" w:rsidR="00450234" w:rsidRPr="00196B87" w:rsidRDefault="00450234" w:rsidP="00450234">
                            <w:pPr>
                              <w:jc w:val="center"/>
                              <w:rPr>
                                <w:rFonts w:ascii="Roboto" w:hAnsi="Roboto"/>
                                <w:b/>
                                <w:bCs/>
                              </w:rPr>
                            </w:pPr>
                            <w:r w:rsidRPr="00196B87">
                              <w:rPr>
                                <w:rFonts w:ascii="Roboto" w:hAnsi="Roboto"/>
                                <w:b/>
                                <w:bCs/>
                              </w:rPr>
                              <w:t>TIMELINE</w:t>
                            </w:r>
                          </w:p>
                          <w:p w14:paraId="0CFF055F" w14:textId="77777777" w:rsidR="00450234" w:rsidRPr="008A1B37" w:rsidRDefault="00450234" w:rsidP="001A6421">
                            <w:pPr>
                              <w:pStyle w:val="ListParagraph"/>
                              <w:numPr>
                                <w:ilvl w:val="0"/>
                                <w:numId w:val="8"/>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E7DC8DB" w14:textId="77777777" w:rsidR="00450234" w:rsidRPr="008A1B37" w:rsidRDefault="00450234" w:rsidP="001A6421">
                            <w:pPr>
                              <w:pStyle w:val="ListParagraph"/>
                              <w:numPr>
                                <w:ilvl w:val="0"/>
                                <w:numId w:val="8"/>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A8F4E01" w14:textId="77777777" w:rsidR="00450234" w:rsidRPr="008A1B37" w:rsidRDefault="00450234" w:rsidP="001A6421">
                            <w:pPr>
                              <w:pStyle w:val="ListParagraph"/>
                              <w:numPr>
                                <w:ilvl w:val="0"/>
                                <w:numId w:val="8"/>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6B04B09" w14:textId="77777777" w:rsidR="00450234" w:rsidRDefault="00450234" w:rsidP="001A6421">
                            <w:pPr>
                              <w:pStyle w:val="ListParagraph"/>
                              <w:numPr>
                                <w:ilvl w:val="0"/>
                                <w:numId w:val="8"/>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443B8DD5" w14:textId="77777777" w:rsidR="00450234" w:rsidRPr="00285EE5" w:rsidRDefault="00450234" w:rsidP="001A6421">
                            <w:pPr>
                              <w:pStyle w:val="ListParagraph"/>
                              <w:numPr>
                                <w:ilvl w:val="0"/>
                                <w:numId w:val="8"/>
                              </w:numPr>
                              <w:spacing w:after="0"/>
                              <w:rPr>
                                <w:rFonts w:ascii="Roboto" w:hAnsi="Roboto"/>
                                <w:b/>
                                <w:bCs/>
                                <w:color w:val="C00000"/>
                              </w:rPr>
                            </w:pPr>
                            <w:r w:rsidRPr="00285EE5">
                              <w:rPr>
                                <w:rFonts w:ascii="Roboto" w:hAnsi="Roboto"/>
                                <w:b/>
                                <w:bCs/>
                                <w:color w:val="C00000"/>
                              </w:rPr>
                              <w:t>11/11/2025 – SAC/Board Meeting – final approval of winners</w:t>
                            </w:r>
                          </w:p>
                          <w:p w14:paraId="3BBCFDFE" w14:textId="77777777" w:rsidR="00450234" w:rsidRPr="008A1B37" w:rsidRDefault="00450234" w:rsidP="00450234">
                            <w:pPr>
                              <w:spacing w:after="0"/>
                              <w:rPr>
                                <w:rFonts w:ascii="Roboto" w:hAnsi="Roboto"/>
                                <w:sz w:val="12"/>
                                <w:szCs w:val="12"/>
                              </w:rPr>
                            </w:pPr>
                          </w:p>
                          <w:p w14:paraId="5C68DC67"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DDC412C" w14:textId="77777777" w:rsidR="00450234" w:rsidRPr="00946B95" w:rsidRDefault="00450234" w:rsidP="00450234">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5DC4E" id="Text Box 4" o:spid="_x0000_s1027" type="#_x0000_t202" style="position:absolute;margin-left:0;margin-top:1.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" fillcolor="window" strokecolor="#002060" strokeweight="2.5pt">
                <v:textbox>
                  <w:txbxContent>
                    <w:p w14:paraId="080D9AF9" w14:textId="77777777" w:rsidR="00450234" w:rsidRPr="00196B87" w:rsidRDefault="00450234" w:rsidP="00450234">
                      <w:pPr>
                        <w:jc w:val="center"/>
                        <w:rPr>
                          <w:rFonts w:ascii="Roboto" w:hAnsi="Roboto"/>
                          <w:b/>
                          <w:bCs/>
                        </w:rPr>
                      </w:pPr>
                      <w:r w:rsidRPr="00196B87">
                        <w:rPr>
                          <w:rFonts w:ascii="Roboto" w:hAnsi="Roboto"/>
                          <w:b/>
                          <w:bCs/>
                        </w:rPr>
                        <w:t>TIMELINE</w:t>
                      </w:r>
                    </w:p>
                    <w:p w14:paraId="0CFF055F" w14:textId="77777777" w:rsidR="00450234" w:rsidRPr="008A1B37" w:rsidRDefault="00450234" w:rsidP="001A6421">
                      <w:pPr>
                        <w:pStyle w:val="ListParagraph"/>
                        <w:numPr>
                          <w:ilvl w:val="0"/>
                          <w:numId w:val="8"/>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E7DC8DB" w14:textId="77777777" w:rsidR="00450234" w:rsidRPr="008A1B37" w:rsidRDefault="00450234" w:rsidP="001A6421">
                      <w:pPr>
                        <w:pStyle w:val="ListParagraph"/>
                        <w:numPr>
                          <w:ilvl w:val="0"/>
                          <w:numId w:val="8"/>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A8F4E01" w14:textId="77777777" w:rsidR="00450234" w:rsidRPr="008A1B37" w:rsidRDefault="00450234" w:rsidP="001A6421">
                      <w:pPr>
                        <w:pStyle w:val="ListParagraph"/>
                        <w:numPr>
                          <w:ilvl w:val="0"/>
                          <w:numId w:val="8"/>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6B04B09" w14:textId="77777777" w:rsidR="00450234" w:rsidRDefault="00450234" w:rsidP="001A6421">
                      <w:pPr>
                        <w:pStyle w:val="ListParagraph"/>
                        <w:numPr>
                          <w:ilvl w:val="0"/>
                          <w:numId w:val="8"/>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443B8DD5" w14:textId="77777777" w:rsidR="00450234" w:rsidRPr="00285EE5" w:rsidRDefault="00450234" w:rsidP="001A6421">
                      <w:pPr>
                        <w:pStyle w:val="ListParagraph"/>
                        <w:numPr>
                          <w:ilvl w:val="0"/>
                          <w:numId w:val="8"/>
                        </w:numPr>
                        <w:spacing w:after="0"/>
                        <w:rPr>
                          <w:rFonts w:ascii="Roboto" w:hAnsi="Roboto"/>
                          <w:b/>
                          <w:bCs/>
                          <w:color w:val="C00000"/>
                        </w:rPr>
                      </w:pPr>
                      <w:r w:rsidRPr="00285EE5">
                        <w:rPr>
                          <w:rFonts w:ascii="Roboto" w:hAnsi="Roboto"/>
                          <w:b/>
                          <w:bCs/>
                          <w:color w:val="C00000"/>
                        </w:rPr>
                        <w:t>11/11/2025 – SAC/Board Meeting – final approval of winners</w:t>
                      </w:r>
                    </w:p>
                    <w:p w14:paraId="3BBCFDFE" w14:textId="77777777" w:rsidR="00450234" w:rsidRPr="008A1B37" w:rsidRDefault="00450234" w:rsidP="00450234">
                      <w:pPr>
                        <w:spacing w:after="0"/>
                        <w:rPr>
                          <w:rFonts w:ascii="Roboto" w:hAnsi="Roboto"/>
                          <w:sz w:val="12"/>
                          <w:szCs w:val="12"/>
                        </w:rPr>
                      </w:pPr>
                    </w:p>
                    <w:p w14:paraId="5C68DC67"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DDC412C" w14:textId="77777777" w:rsidR="00450234" w:rsidRPr="00946B95" w:rsidRDefault="00450234" w:rsidP="00450234">
                      <w:pPr>
                        <w:rPr>
                          <w:i/>
                          <w:iCs/>
                        </w:rPr>
                      </w:pPr>
                    </w:p>
                  </w:txbxContent>
                </v:textbox>
              </v:shape>
            </w:pict>
          </mc:Fallback>
        </mc:AlternateContent>
      </w:r>
    </w:p>
    <w:p w14:paraId="79939B7D"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3E523492"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09067309"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B03180F"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35E9655"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419D40D4"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1925CD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 xml:space="preserve">If selected for a GRANT award - </w:t>
      </w:r>
      <w:r w:rsidRPr="00C075A4">
        <w:rPr>
          <w:rFonts w:ascii="Roboto" w:eastAsia="Arial" w:hAnsi="Roboto" w:cs="Arial"/>
          <w:b/>
          <w:color w:val="C00000"/>
          <w:kern w:val="0"/>
          <w:lang w:bidi="en-US"/>
          <w14:ligatures w14:val="none"/>
        </w:rPr>
        <w:t>GRANT Funds become available January 1, 2026.</w:t>
      </w:r>
    </w:p>
    <w:p w14:paraId="305A4D20" w14:textId="77777777" w:rsidR="00AE3FAA" w:rsidRPr="00C075A4"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5A441EE2" w14:textId="77777777" w:rsidR="00A70CDB" w:rsidRPr="00972C56" w:rsidRDefault="00A70CDB" w:rsidP="00A70CDB">
      <w:pPr>
        <w:widowControl w:val="0"/>
        <w:autoSpaceDE w:val="0"/>
        <w:autoSpaceDN w:val="0"/>
        <w:spacing w:after="0" w:line="240" w:lineRule="auto"/>
        <w:rPr>
          <w:rFonts w:ascii="Roboto" w:eastAsia="Arial" w:hAnsi="Roboto" w:cs="Arial"/>
          <w:bCs/>
          <w:i/>
          <w:iCs/>
          <w:kern w:val="0"/>
          <w:lang w:bidi="en-US"/>
          <w14:ligatures w14:val="none"/>
        </w:rPr>
      </w:pP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13081412" w14:textId="77777777" w:rsidR="00DC5F65" w:rsidRPr="0098406E" w:rsidRDefault="00DC5F65" w:rsidP="00DC5F65">
      <w:pPr>
        <w:rPr>
          <w:rFonts w:ascii="Roboto" w:hAnsi="Roboto"/>
        </w:rPr>
      </w:pPr>
    </w:p>
    <w:p w14:paraId="0C32F526" w14:textId="77777777" w:rsidR="00DC5F65" w:rsidRPr="0098406E" w:rsidRDefault="00DC5F65" w:rsidP="00DC5F65">
      <w:pPr>
        <w:rPr>
          <w:rFonts w:ascii="Roboto" w:hAnsi="Roboto"/>
        </w:rPr>
      </w:pPr>
    </w:p>
    <w:p w14:paraId="27A2411C" w14:textId="77777777" w:rsidR="00DC5F65" w:rsidRPr="0098406E" w:rsidRDefault="00DC5F65" w:rsidP="00DC5F65">
      <w:pPr>
        <w:rPr>
          <w:rFonts w:ascii="Roboto" w:hAnsi="Roboto"/>
        </w:rPr>
      </w:pPr>
    </w:p>
    <w:p w14:paraId="5B861682" w14:textId="77777777" w:rsidR="00DC5F65" w:rsidRPr="0098406E" w:rsidRDefault="00DC5F65" w:rsidP="00DC5F65">
      <w:pPr>
        <w:rPr>
          <w:rFonts w:ascii="Roboto" w:hAnsi="Roboto"/>
        </w:rPr>
      </w:pPr>
    </w:p>
    <w:p w14:paraId="07D77A81" w14:textId="77777777" w:rsidR="00DC5F65" w:rsidRPr="0098406E" w:rsidRDefault="00DC5F65" w:rsidP="00DC5F65">
      <w:pPr>
        <w:rPr>
          <w:rFonts w:ascii="Roboto" w:hAnsi="Roboto"/>
        </w:rPr>
      </w:pPr>
    </w:p>
    <w:p w14:paraId="7C723326" w14:textId="77777777" w:rsidR="00DC5F65" w:rsidRPr="0098406E" w:rsidRDefault="00DC5F65" w:rsidP="00DC5F65">
      <w:pPr>
        <w:rPr>
          <w:rFonts w:ascii="Roboto" w:hAnsi="Roboto"/>
        </w:rPr>
      </w:pPr>
    </w:p>
    <w:p w14:paraId="4B3E4055" w14:textId="77777777" w:rsidR="00DC5F65" w:rsidRPr="0098406E" w:rsidRDefault="00DC5F65" w:rsidP="00DC5F65">
      <w:pPr>
        <w:rPr>
          <w:rFonts w:ascii="Roboto" w:hAnsi="Roboto"/>
        </w:rPr>
      </w:pPr>
    </w:p>
    <w:p w14:paraId="0A67B08B" w14:textId="77777777" w:rsidR="00DC5F65" w:rsidRPr="0098406E" w:rsidRDefault="00DC5F65" w:rsidP="00DC5F65">
      <w:pPr>
        <w:rPr>
          <w:rFonts w:ascii="Roboto" w:hAnsi="Roboto"/>
        </w:rPr>
      </w:pPr>
    </w:p>
    <w:sectPr w:rsidR="00DC5F65" w:rsidRPr="0098406E" w:rsidSect="006864B3">
      <w:headerReference w:type="default" r:id="rId14"/>
      <w:footerReference w:type="default" r:id="rId15"/>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1307A" w14:textId="77777777" w:rsidR="00356B8C" w:rsidRDefault="00356B8C" w:rsidP="009F6265">
      <w:pPr>
        <w:spacing w:after="0" w:line="240" w:lineRule="auto"/>
      </w:pPr>
      <w:r>
        <w:separator/>
      </w:r>
    </w:p>
  </w:endnote>
  <w:endnote w:type="continuationSeparator" w:id="0">
    <w:p w14:paraId="69D9A891" w14:textId="77777777" w:rsidR="00356B8C" w:rsidRDefault="00356B8C"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Content>
      <w:sdt>
        <w:sdtPr>
          <w:id w:val="-1769616900"/>
          <w:docPartObj>
            <w:docPartGallery w:val="Page Numbers (Top of Page)"/>
            <w:docPartUnique/>
          </w:docPartObj>
        </w:sdt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70E35" w14:textId="77777777" w:rsidR="00356B8C" w:rsidRDefault="00356B8C" w:rsidP="009F6265">
      <w:pPr>
        <w:spacing w:after="0" w:line="240" w:lineRule="auto"/>
      </w:pPr>
      <w:r>
        <w:separator/>
      </w:r>
    </w:p>
  </w:footnote>
  <w:footnote w:type="continuationSeparator" w:id="0">
    <w:p w14:paraId="733E466D" w14:textId="77777777" w:rsidR="00356B8C" w:rsidRDefault="00356B8C"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39C55F75"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1E7E8F01" w:rsidR="009F6265" w:rsidRDefault="009F62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662D7F8" w14:textId="1E7E8F01" w:rsidR="009F6265" w:rsidRDefault="009F6265"/>
                </w:txbxContent>
              </v:textbox>
            </v:shape>
          </w:pict>
        </mc:Fallback>
      </mc:AlternateContent>
    </w:r>
    <w:r w:rsidR="000B79E9" w:rsidRPr="009F6265">
      <w:rPr>
        <w:noProof/>
      </w:rPr>
      <w:drawing>
        <wp:inline distT="0" distB="0" distL="0" distR="0" wp14:anchorId="6D8B5166" wp14:editId="14BEA27B">
          <wp:extent cx="2310839" cy="431800"/>
          <wp:effectExtent l="0" t="0" r="0" b="6350"/>
          <wp:docPr id="17015846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D619E"/>
    <w:multiLevelType w:val="multilevel"/>
    <w:tmpl w:val="7814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14E50"/>
    <w:multiLevelType w:val="hybridMultilevel"/>
    <w:tmpl w:val="12628AFC"/>
    <w:lvl w:ilvl="0" w:tplc="59EC1B9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63309"/>
    <w:multiLevelType w:val="hybridMultilevel"/>
    <w:tmpl w:val="35CC65D6"/>
    <w:lvl w:ilvl="0" w:tplc="8740420C">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B0CCD"/>
    <w:multiLevelType w:val="multilevel"/>
    <w:tmpl w:val="6C86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E66203"/>
    <w:multiLevelType w:val="multilevel"/>
    <w:tmpl w:val="C00A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576D35"/>
    <w:multiLevelType w:val="multilevel"/>
    <w:tmpl w:val="CB3E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94B6D"/>
    <w:multiLevelType w:val="multilevel"/>
    <w:tmpl w:val="B1C2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D257DA"/>
    <w:multiLevelType w:val="multilevel"/>
    <w:tmpl w:val="085C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3D0FC5"/>
    <w:multiLevelType w:val="multilevel"/>
    <w:tmpl w:val="51BA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FB77E0"/>
    <w:multiLevelType w:val="hybridMultilevel"/>
    <w:tmpl w:val="C1F69E40"/>
    <w:lvl w:ilvl="0" w:tplc="34E817EC">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6D7C04"/>
    <w:multiLevelType w:val="multilevel"/>
    <w:tmpl w:val="0C4E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A71958"/>
    <w:multiLevelType w:val="hybridMultilevel"/>
    <w:tmpl w:val="76DEC0D8"/>
    <w:lvl w:ilvl="0" w:tplc="A48C1956">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AB563E"/>
    <w:multiLevelType w:val="hybridMultilevel"/>
    <w:tmpl w:val="F0AA49BC"/>
    <w:lvl w:ilvl="0" w:tplc="4028CEFE">
      <w:start w:val="16"/>
      <w:numFmt w:val="decimal"/>
      <w:lvlText w:val="%1."/>
      <w:lvlJc w:val="left"/>
      <w:pPr>
        <w:ind w:left="45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F52BD"/>
    <w:multiLevelType w:val="multilevel"/>
    <w:tmpl w:val="DE829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AA4F6E"/>
    <w:multiLevelType w:val="multilevel"/>
    <w:tmpl w:val="DD744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FA26F3"/>
    <w:multiLevelType w:val="multilevel"/>
    <w:tmpl w:val="C0A62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AC19A6"/>
    <w:multiLevelType w:val="multilevel"/>
    <w:tmpl w:val="41D6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590CB0"/>
    <w:multiLevelType w:val="multilevel"/>
    <w:tmpl w:val="C22C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0018F9"/>
    <w:multiLevelType w:val="multilevel"/>
    <w:tmpl w:val="8590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AE0EBE"/>
    <w:multiLevelType w:val="multilevel"/>
    <w:tmpl w:val="7D1E7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55593C"/>
    <w:multiLevelType w:val="multilevel"/>
    <w:tmpl w:val="5A84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2027E4"/>
    <w:multiLevelType w:val="multilevel"/>
    <w:tmpl w:val="2B82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ED4AFF"/>
    <w:multiLevelType w:val="multilevel"/>
    <w:tmpl w:val="C7A24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C573F"/>
    <w:multiLevelType w:val="hybridMultilevel"/>
    <w:tmpl w:val="49DCD1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EE5AD5"/>
    <w:multiLevelType w:val="multilevel"/>
    <w:tmpl w:val="DB608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F26577"/>
    <w:multiLevelType w:val="multilevel"/>
    <w:tmpl w:val="9FA40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2995918">
    <w:abstractNumId w:val="26"/>
  </w:num>
  <w:num w:numId="2" w16cid:durableId="1054550535">
    <w:abstractNumId w:val="0"/>
  </w:num>
  <w:num w:numId="3" w16cid:durableId="599917450">
    <w:abstractNumId w:val="25"/>
  </w:num>
  <w:num w:numId="4" w16cid:durableId="138572190">
    <w:abstractNumId w:val="11"/>
  </w:num>
  <w:num w:numId="5" w16cid:durableId="857349219">
    <w:abstractNumId w:val="3"/>
  </w:num>
  <w:num w:numId="6" w16cid:durableId="657929143">
    <w:abstractNumId w:val="2"/>
  </w:num>
  <w:num w:numId="7" w16cid:durableId="810252714">
    <w:abstractNumId w:val="14"/>
  </w:num>
  <w:num w:numId="8" w16cid:durableId="1787461284">
    <w:abstractNumId w:val="7"/>
  </w:num>
  <w:num w:numId="9" w16cid:durableId="2053572830">
    <w:abstractNumId w:val="13"/>
  </w:num>
  <w:num w:numId="10" w16cid:durableId="159741522">
    <w:abstractNumId w:val="19"/>
  </w:num>
  <w:num w:numId="11" w16cid:durableId="523248796">
    <w:abstractNumId w:val="6"/>
  </w:num>
  <w:num w:numId="12" w16cid:durableId="1854222724">
    <w:abstractNumId w:val="24"/>
  </w:num>
  <w:num w:numId="13" w16cid:durableId="1743867450">
    <w:abstractNumId w:val="21"/>
  </w:num>
  <w:num w:numId="14" w16cid:durableId="39674883">
    <w:abstractNumId w:val="17"/>
  </w:num>
  <w:num w:numId="15" w16cid:durableId="743183398">
    <w:abstractNumId w:val="8"/>
  </w:num>
  <w:num w:numId="16" w16cid:durableId="1365865579">
    <w:abstractNumId w:val="10"/>
  </w:num>
  <w:num w:numId="17" w16cid:durableId="514466124">
    <w:abstractNumId w:val="1"/>
  </w:num>
  <w:num w:numId="18" w16cid:durableId="1049837452">
    <w:abstractNumId w:val="9"/>
  </w:num>
  <w:num w:numId="19" w16cid:durableId="518589471">
    <w:abstractNumId w:val="5"/>
  </w:num>
  <w:num w:numId="20" w16cid:durableId="2089689729">
    <w:abstractNumId w:val="12"/>
  </w:num>
  <w:num w:numId="21" w16cid:durableId="1404598963">
    <w:abstractNumId w:val="23"/>
  </w:num>
  <w:num w:numId="22" w16cid:durableId="1317294627">
    <w:abstractNumId w:val="22"/>
  </w:num>
  <w:num w:numId="23" w16cid:durableId="1123964385">
    <w:abstractNumId w:val="18"/>
  </w:num>
  <w:num w:numId="24" w16cid:durableId="35590361">
    <w:abstractNumId w:val="20"/>
  </w:num>
  <w:num w:numId="25" w16cid:durableId="1699307447">
    <w:abstractNumId w:val="28"/>
  </w:num>
  <w:num w:numId="26" w16cid:durableId="736627739">
    <w:abstractNumId w:val="16"/>
  </w:num>
  <w:num w:numId="27" w16cid:durableId="1438477030">
    <w:abstractNumId w:val="4"/>
  </w:num>
  <w:num w:numId="28" w16cid:durableId="580987625">
    <w:abstractNumId w:val="15"/>
  </w:num>
  <w:num w:numId="29" w16cid:durableId="2120368140">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2837"/>
    <w:rsid w:val="00013125"/>
    <w:rsid w:val="00053698"/>
    <w:rsid w:val="00065891"/>
    <w:rsid w:val="00067076"/>
    <w:rsid w:val="0009594C"/>
    <w:rsid w:val="000A7EB7"/>
    <w:rsid w:val="000B79E9"/>
    <w:rsid w:val="000C0E55"/>
    <w:rsid w:val="000D0197"/>
    <w:rsid w:val="000D79D8"/>
    <w:rsid w:val="000E4835"/>
    <w:rsid w:val="000F4FE5"/>
    <w:rsid w:val="00103018"/>
    <w:rsid w:val="0010524A"/>
    <w:rsid w:val="00124ACE"/>
    <w:rsid w:val="00125908"/>
    <w:rsid w:val="001646B8"/>
    <w:rsid w:val="001679B2"/>
    <w:rsid w:val="00171D5B"/>
    <w:rsid w:val="00176CB0"/>
    <w:rsid w:val="00177C47"/>
    <w:rsid w:val="0019533F"/>
    <w:rsid w:val="001A2532"/>
    <w:rsid w:val="001A6421"/>
    <w:rsid w:val="001B775E"/>
    <w:rsid w:val="001C10CD"/>
    <w:rsid w:val="001D2028"/>
    <w:rsid w:val="001E15D6"/>
    <w:rsid w:val="001E52F1"/>
    <w:rsid w:val="001E74FA"/>
    <w:rsid w:val="001F548A"/>
    <w:rsid w:val="00201C12"/>
    <w:rsid w:val="0021133A"/>
    <w:rsid w:val="00217097"/>
    <w:rsid w:val="00222A79"/>
    <w:rsid w:val="00227D70"/>
    <w:rsid w:val="00232500"/>
    <w:rsid w:val="002360B2"/>
    <w:rsid w:val="00242014"/>
    <w:rsid w:val="00245938"/>
    <w:rsid w:val="00274647"/>
    <w:rsid w:val="0029538E"/>
    <w:rsid w:val="002A7F11"/>
    <w:rsid w:val="002B5CCE"/>
    <w:rsid w:val="002B7F0B"/>
    <w:rsid w:val="002C6F9B"/>
    <w:rsid w:val="002C7054"/>
    <w:rsid w:val="002C7F60"/>
    <w:rsid w:val="002F52E3"/>
    <w:rsid w:val="002F6473"/>
    <w:rsid w:val="003012FD"/>
    <w:rsid w:val="00303436"/>
    <w:rsid w:val="00304A50"/>
    <w:rsid w:val="003061A8"/>
    <w:rsid w:val="003107BE"/>
    <w:rsid w:val="0031362B"/>
    <w:rsid w:val="00316FA1"/>
    <w:rsid w:val="0033546E"/>
    <w:rsid w:val="00335AC0"/>
    <w:rsid w:val="00346730"/>
    <w:rsid w:val="003555C2"/>
    <w:rsid w:val="00356B8C"/>
    <w:rsid w:val="00363C29"/>
    <w:rsid w:val="00371437"/>
    <w:rsid w:val="0037729D"/>
    <w:rsid w:val="003A3268"/>
    <w:rsid w:val="003A3D14"/>
    <w:rsid w:val="003A5970"/>
    <w:rsid w:val="003D439E"/>
    <w:rsid w:val="003E17BF"/>
    <w:rsid w:val="003E2D0A"/>
    <w:rsid w:val="003E39DF"/>
    <w:rsid w:val="003E6C91"/>
    <w:rsid w:val="00407EAE"/>
    <w:rsid w:val="00412486"/>
    <w:rsid w:val="004130B1"/>
    <w:rsid w:val="00441D60"/>
    <w:rsid w:val="0044343C"/>
    <w:rsid w:val="00450234"/>
    <w:rsid w:val="0046362B"/>
    <w:rsid w:val="004760BF"/>
    <w:rsid w:val="00481F05"/>
    <w:rsid w:val="004A1526"/>
    <w:rsid w:val="004B732E"/>
    <w:rsid w:val="004C4446"/>
    <w:rsid w:val="004E3B55"/>
    <w:rsid w:val="004F2BC8"/>
    <w:rsid w:val="004F587C"/>
    <w:rsid w:val="00515884"/>
    <w:rsid w:val="0053044A"/>
    <w:rsid w:val="0054035C"/>
    <w:rsid w:val="005427DD"/>
    <w:rsid w:val="0054487A"/>
    <w:rsid w:val="00545040"/>
    <w:rsid w:val="005458C0"/>
    <w:rsid w:val="0057666D"/>
    <w:rsid w:val="00593CC1"/>
    <w:rsid w:val="005B53C4"/>
    <w:rsid w:val="005C5E53"/>
    <w:rsid w:val="005D0BDC"/>
    <w:rsid w:val="005F09A1"/>
    <w:rsid w:val="005F4F18"/>
    <w:rsid w:val="005F4F44"/>
    <w:rsid w:val="00607CB2"/>
    <w:rsid w:val="0063420E"/>
    <w:rsid w:val="00636DF2"/>
    <w:rsid w:val="006864B3"/>
    <w:rsid w:val="00687A70"/>
    <w:rsid w:val="00691FB6"/>
    <w:rsid w:val="006922D1"/>
    <w:rsid w:val="006A2A0C"/>
    <w:rsid w:val="006A64E7"/>
    <w:rsid w:val="006B3A9B"/>
    <w:rsid w:val="006E3D22"/>
    <w:rsid w:val="006E5628"/>
    <w:rsid w:val="0070282B"/>
    <w:rsid w:val="00707B22"/>
    <w:rsid w:val="00722EC8"/>
    <w:rsid w:val="007318F1"/>
    <w:rsid w:val="00734D9C"/>
    <w:rsid w:val="00760D05"/>
    <w:rsid w:val="007612C7"/>
    <w:rsid w:val="007639BF"/>
    <w:rsid w:val="007639C1"/>
    <w:rsid w:val="00781347"/>
    <w:rsid w:val="007870EE"/>
    <w:rsid w:val="00792A5F"/>
    <w:rsid w:val="00793A6F"/>
    <w:rsid w:val="007A13A4"/>
    <w:rsid w:val="007B6F9B"/>
    <w:rsid w:val="007B7598"/>
    <w:rsid w:val="007B7D46"/>
    <w:rsid w:val="007C069D"/>
    <w:rsid w:val="007C3563"/>
    <w:rsid w:val="007D21DE"/>
    <w:rsid w:val="007D2E18"/>
    <w:rsid w:val="007D3C1C"/>
    <w:rsid w:val="007D590E"/>
    <w:rsid w:val="007E4DCA"/>
    <w:rsid w:val="007F5DA0"/>
    <w:rsid w:val="007F77CD"/>
    <w:rsid w:val="007F789C"/>
    <w:rsid w:val="00811F7C"/>
    <w:rsid w:val="00814D4F"/>
    <w:rsid w:val="0081687F"/>
    <w:rsid w:val="00825306"/>
    <w:rsid w:val="00846AC2"/>
    <w:rsid w:val="00851365"/>
    <w:rsid w:val="0086278A"/>
    <w:rsid w:val="00862E31"/>
    <w:rsid w:val="0088398D"/>
    <w:rsid w:val="00894FC5"/>
    <w:rsid w:val="008B4152"/>
    <w:rsid w:val="008D0CEA"/>
    <w:rsid w:val="008D53E5"/>
    <w:rsid w:val="008D5974"/>
    <w:rsid w:val="008F57E9"/>
    <w:rsid w:val="009064AF"/>
    <w:rsid w:val="009106C1"/>
    <w:rsid w:val="00924AFA"/>
    <w:rsid w:val="009347B1"/>
    <w:rsid w:val="009523CE"/>
    <w:rsid w:val="009528A9"/>
    <w:rsid w:val="009667FD"/>
    <w:rsid w:val="00972C56"/>
    <w:rsid w:val="009762A2"/>
    <w:rsid w:val="00977DF9"/>
    <w:rsid w:val="009825E6"/>
    <w:rsid w:val="0098406E"/>
    <w:rsid w:val="00984F51"/>
    <w:rsid w:val="00992B4B"/>
    <w:rsid w:val="009B1286"/>
    <w:rsid w:val="009B1E54"/>
    <w:rsid w:val="009B41DE"/>
    <w:rsid w:val="009C1743"/>
    <w:rsid w:val="009C2E4F"/>
    <w:rsid w:val="009E15D7"/>
    <w:rsid w:val="009E4B4D"/>
    <w:rsid w:val="009E7562"/>
    <w:rsid w:val="009F5FE8"/>
    <w:rsid w:val="009F6265"/>
    <w:rsid w:val="009F6F91"/>
    <w:rsid w:val="00A04CD5"/>
    <w:rsid w:val="00A23ECE"/>
    <w:rsid w:val="00A3436F"/>
    <w:rsid w:val="00A3560C"/>
    <w:rsid w:val="00A6466D"/>
    <w:rsid w:val="00A677D0"/>
    <w:rsid w:val="00A70CDB"/>
    <w:rsid w:val="00A74E34"/>
    <w:rsid w:val="00A901F8"/>
    <w:rsid w:val="00AB7169"/>
    <w:rsid w:val="00AC5BFC"/>
    <w:rsid w:val="00AE3FAA"/>
    <w:rsid w:val="00B06AC8"/>
    <w:rsid w:val="00B13D0E"/>
    <w:rsid w:val="00B3069B"/>
    <w:rsid w:val="00B51CA1"/>
    <w:rsid w:val="00B6000C"/>
    <w:rsid w:val="00B8232B"/>
    <w:rsid w:val="00B93F9F"/>
    <w:rsid w:val="00BC6395"/>
    <w:rsid w:val="00BD1F4F"/>
    <w:rsid w:val="00BD3AAB"/>
    <w:rsid w:val="00BE2591"/>
    <w:rsid w:val="00BE4137"/>
    <w:rsid w:val="00BE4A6F"/>
    <w:rsid w:val="00C075A4"/>
    <w:rsid w:val="00C20218"/>
    <w:rsid w:val="00C23E02"/>
    <w:rsid w:val="00C32B9B"/>
    <w:rsid w:val="00C334F8"/>
    <w:rsid w:val="00C410CD"/>
    <w:rsid w:val="00C52C16"/>
    <w:rsid w:val="00C5328C"/>
    <w:rsid w:val="00C55F07"/>
    <w:rsid w:val="00C85158"/>
    <w:rsid w:val="00CA76CF"/>
    <w:rsid w:val="00CD00B0"/>
    <w:rsid w:val="00CD15D8"/>
    <w:rsid w:val="00CE2BD3"/>
    <w:rsid w:val="00CF74B0"/>
    <w:rsid w:val="00D0401B"/>
    <w:rsid w:val="00D2606E"/>
    <w:rsid w:val="00D35F3D"/>
    <w:rsid w:val="00D65262"/>
    <w:rsid w:val="00D71C54"/>
    <w:rsid w:val="00D73981"/>
    <w:rsid w:val="00D80F85"/>
    <w:rsid w:val="00DA6B61"/>
    <w:rsid w:val="00DB6C09"/>
    <w:rsid w:val="00DC2731"/>
    <w:rsid w:val="00DC5F65"/>
    <w:rsid w:val="00DE2EF6"/>
    <w:rsid w:val="00DE79A7"/>
    <w:rsid w:val="00DF7A50"/>
    <w:rsid w:val="00E15CDD"/>
    <w:rsid w:val="00E20FA6"/>
    <w:rsid w:val="00E52959"/>
    <w:rsid w:val="00E54024"/>
    <w:rsid w:val="00E7798A"/>
    <w:rsid w:val="00E967E2"/>
    <w:rsid w:val="00EA6886"/>
    <w:rsid w:val="00EA772F"/>
    <w:rsid w:val="00EB4AD0"/>
    <w:rsid w:val="00EC51F5"/>
    <w:rsid w:val="00EC6E13"/>
    <w:rsid w:val="00ED383C"/>
    <w:rsid w:val="00EF2094"/>
    <w:rsid w:val="00F01AD4"/>
    <w:rsid w:val="00F049B4"/>
    <w:rsid w:val="00F23A11"/>
    <w:rsid w:val="00F34731"/>
    <w:rsid w:val="00F42329"/>
    <w:rsid w:val="00F44300"/>
    <w:rsid w:val="00F61CD9"/>
    <w:rsid w:val="00F6586C"/>
    <w:rsid w:val="00F668C0"/>
    <w:rsid w:val="00F66D90"/>
    <w:rsid w:val="00F73D8E"/>
    <w:rsid w:val="00F9372D"/>
    <w:rsid w:val="00FA0A27"/>
    <w:rsid w:val="00FA6475"/>
    <w:rsid w:val="00FF2186"/>
    <w:rsid w:val="00FF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D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 w:type="paragraph" w:styleId="NormalWeb">
    <w:name w:val="Normal (Web)"/>
    <w:basedOn w:val="Normal"/>
    <w:uiPriority w:val="99"/>
    <w:semiHidden/>
    <w:unhideWhenUsed/>
    <w:rsid w:val="007639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9291">
      <w:bodyDiv w:val="1"/>
      <w:marLeft w:val="0"/>
      <w:marRight w:val="0"/>
      <w:marTop w:val="0"/>
      <w:marBottom w:val="0"/>
      <w:divBdr>
        <w:top w:val="none" w:sz="0" w:space="0" w:color="auto"/>
        <w:left w:val="none" w:sz="0" w:space="0" w:color="auto"/>
        <w:bottom w:val="none" w:sz="0" w:space="0" w:color="auto"/>
        <w:right w:val="none" w:sz="0" w:space="0" w:color="auto"/>
      </w:divBdr>
    </w:div>
    <w:div w:id="106627205">
      <w:bodyDiv w:val="1"/>
      <w:marLeft w:val="0"/>
      <w:marRight w:val="0"/>
      <w:marTop w:val="0"/>
      <w:marBottom w:val="0"/>
      <w:divBdr>
        <w:top w:val="none" w:sz="0" w:space="0" w:color="auto"/>
        <w:left w:val="none" w:sz="0" w:space="0" w:color="auto"/>
        <w:bottom w:val="none" w:sz="0" w:space="0" w:color="auto"/>
        <w:right w:val="none" w:sz="0" w:space="0" w:color="auto"/>
      </w:divBdr>
    </w:div>
    <w:div w:id="366881871">
      <w:bodyDiv w:val="1"/>
      <w:marLeft w:val="0"/>
      <w:marRight w:val="0"/>
      <w:marTop w:val="0"/>
      <w:marBottom w:val="0"/>
      <w:divBdr>
        <w:top w:val="none" w:sz="0" w:space="0" w:color="auto"/>
        <w:left w:val="none" w:sz="0" w:space="0" w:color="auto"/>
        <w:bottom w:val="none" w:sz="0" w:space="0" w:color="auto"/>
        <w:right w:val="none" w:sz="0" w:space="0" w:color="auto"/>
      </w:divBdr>
    </w:div>
    <w:div w:id="405037896">
      <w:bodyDiv w:val="1"/>
      <w:marLeft w:val="0"/>
      <w:marRight w:val="0"/>
      <w:marTop w:val="0"/>
      <w:marBottom w:val="0"/>
      <w:divBdr>
        <w:top w:val="none" w:sz="0" w:space="0" w:color="auto"/>
        <w:left w:val="none" w:sz="0" w:space="0" w:color="auto"/>
        <w:bottom w:val="none" w:sz="0" w:space="0" w:color="auto"/>
        <w:right w:val="none" w:sz="0" w:space="0" w:color="auto"/>
      </w:divBdr>
    </w:div>
    <w:div w:id="496656656">
      <w:bodyDiv w:val="1"/>
      <w:marLeft w:val="0"/>
      <w:marRight w:val="0"/>
      <w:marTop w:val="0"/>
      <w:marBottom w:val="0"/>
      <w:divBdr>
        <w:top w:val="none" w:sz="0" w:space="0" w:color="auto"/>
        <w:left w:val="none" w:sz="0" w:space="0" w:color="auto"/>
        <w:bottom w:val="none" w:sz="0" w:space="0" w:color="auto"/>
        <w:right w:val="none" w:sz="0" w:space="0" w:color="auto"/>
      </w:divBdr>
    </w:div>
    <w:div w:id="518933077">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590428594">
      <w:bodyDiv w:val="1"/>
      <w:marLeft w:val="0"/>
      <w:marRight w:val="0"/>
      <w:marTop w:val="0"/>
      <w:marBottom w:val="0"/>
      <w:divBdr>
        <w:top w:val="none" w:sz="0" w:space="0" w:color="auto"/>
        <w:left w:val="none" w:sz="0" w:space="0" w:color="auto"/>
        <w:bottom w:val="none" w:sz="0" w:space="0" w:color="auto"/>
        <w:right w:val="none" w:sz="0" w:space="0" w:color="auto"/>
      </w:divBdr>
    </w:div>
    <w:div w:id="618298134">
      <w:bodyDiv w:val="1"/>
      <w:marLeft w:val="0"/>
      <w:marRight w:val="0"/>
      <w:marTop w:val="0"/>
      <w:marBottom w:val="0"/>
      <w:divBdr>
        <w:top w:val="none" w:sz="0" w:space="0" w:color="auto"/>
        <w:left w:val="none" w:sz="0" w:space="0" w:color="auto"/>
        <w:bottom w:val="none" w:sz="0" w:space="0" w:color="auto"/>
        <w:right w:val="none" w:sz="0" w:space="0" w:color="auto"/>
      </w:divBdr>
    </w:div>
    <w:div w:id="653218515">
      <w:bodyDiv w:val="1"/>
      <w:marLeft w:val="0"/>
      <w:marRight w:val="0"/>
      <w:marTop w:val="0"/>
      <w:marBottom w:val="0"/>
      <w:divBdr>
        <w:top w:val="none" w:sz="0" w:space="0" w:color="auto"/>
        <w:left w:val="none" w:sz="0" w:space="0" w:color="auto"/>
        <w:bottom w:val="none" w:sz="0" w:space="0" w:color="auto"/>
        <w:right w:val="none" w:sz="0" w:space="0" w:color="auto"/>
      </w:divBdr>
    </w:div>
    <w:div w:id="692196418">
      <w:bodyDiv w:val="1"/>
      <w:marLeft w:val="0"/>
      <w:marRight w:val="0"/>
      <w:marTop w:val="0"/>
      <w:marBottom w:val="0"/>
      <w:divBdr>
        <w:top w:val="none" w:sz="0" w:space="0" w:color="auto"/>
        <w:left w:val="none" w:sz="0" w:space="0" w:color="auto"/>
        <w:bottom w:val="none" w:sz="0" w:space="0" w:color="auto"/>
        <w:right w:val="none" w:sz="0" w:space="0" w:color="auto"/>
      </w:divBdr>
    </w:div>
    <w:div w:id="873887485">
      <w:bodyDiv w:val="1"/>
      <w:marLeft w:val="0"/>
      <w:marRight w:val="0"/>
      <w:marTop w:val="0"/>
      <w:marBottom w:val="0"/>
      <w:divBdr>
        <w:top w:val="none" w:sz="0" w:space="0" w:color="auto"/>
        <w:left w:val="none" w:sz="0" w:space="0" w:color="auto"/>
        <w:bottom w:val="none" w:sz="0" w:space="0" w:color="auto"/>
        <w:right w:val="none" w:sz="0" w:space="0" w:color="auto"/>
      </w:divBdr>
    </w:div>
    <w:div w:id="883637760">
      <w:bodyDiv w:val="1"/>
      <w:marLeft w:val="0"/>
      <w:marRight w:val="0"/>
      <w:marTop w:val="0"/>
      <w:marBottom w:val="0"/>
      <w:divBdr>
        <w:top w:val="none" w:sz="0" w:space="0" w:color="auto"/>
        <w:left w:val="none" w:sz="0" w:space="0" w:color="auto"/>
        <w:bottom w:val="none" w:sz="0" w:space="0" w:color="auto"/>
        <w:right w:val="none" w:sz="0" w:space="0" w:color="auto"/>
      </w:divBdr>
    </w:div>
    <w:div w:id="969936758">
      <w:bodyDiv w:val="1"/>
      <w:marLeft w:val="0"/>
      <w:marRight w:val="0"/>
      <w:marTop w:val="0"/>
      <w:marBottom w:val="0"/>
      <w:divBdr>
        <w:top w:val="none" w:sz="0" w:space="0" w:color="auto"/>
        <w:left w:val="none" w:sz="0" w:space="0" w:color="auto"/>
        <w:bottom w:val="none" w:sz="0" w:space="0" w:color="auto"/>
        <w:right w:val="none" w:sz="0" w:space="0" w:color="auto"/>
      </w:divBdr>
    </w:div>
    <w:div w:id="1097016521">
      <w:bodyDiv w:val="1"/>
      <w:marLeft w:val="0"/>
      <w:marRight w:val="0"/>
      <w:marTop w:val="0"/>
      <w:marBottom w:val="0"/>
      <w:divBdr>
        <w:top w:val="none" w:sz="0" w:space="0" w:color="auto"/>
        <w:left w:val="none" w:sz="0" w:space="0" w:color="auto"/>
        <w:bottom w:val="none" w:sz="0" w:space="0" w:color="auto"/>
        <w:right w:val="none" w:sz="0" w:space="0" w:color="auto"/>
      </w:divBdr>
    </w:div>
    <w:div w:id="1190870115">
      <w:bodyDiv w:val="1"/>
      <w:marLeft w:val="0"/>
      <w:marRight w:val="0"/>
      <w:marTop w:val="0"/>
      <w:marBottom w:val="0"/>
      <w:divBdr>
        <w:top w:val="none" w:sz="0" w:space="0" w:color="auto"/>
        <w:left w:val="none" w:sz="0" w:space="0" w:color="auto"/>
        <w:bottom w:val="none" w:sz="0" w:space="0" w:color="auto"/>
        <w:right w:val="none" w:sz="0" w:space="0" w:color="auto"/>
      </w:divBdr>
    </w:div>
    <w:div w:id="1226572048">
      <w:bodyDiv w:val="1"/>
      <w:marLeft w:val="0"/>
      <w:marRight w:val="0"/>
      <w:marTop w:val="0"/>
      <w:marBottom w:val="0"/>
      <w:divBdr>
        <w:top w:val="none" w:sz="0" w:space="0" w:color="auto"/>
        <w:left w:val="none" w:sz="0" w:space="0" w:color="auto"/>
        <w:bottom w:val="none" w:sz="0" w:space="0" w:color="auto"/>
        <w:right w:val="none" w:sz="0" w:space="0" w:color="auto"/>
      </w:divBdr>
    </w:div>
    <w:div w:id="1237281322">
      <w:bodyDiv w:val="1"/>
      <w:marLeft w:val="0"/>
      <w:marRight w:val="0"/>
      <w:marTop w:val="0"/>
      <w:marBottom w:val="0"/>
      <w:divBdr>
        <w:top w:val="none" w:sz="0" w:space="0" w:color="auto"/>
        <w:left w:val="none" w:sz="0" w:space="0" w:color="auto"/>
        <w:bottom w:val="none" w:sz="0" w:space="0" w:color="auto"/>
        <w:right w:val="none" w:sz="0" w:space="0" w:color="auto"/>
      </w:divBdr>
    </w:div>
    <w:div w:id="1431583689">
      <w:bodyDiv w:val="1"/>
      <w:marLeft w:val="0"/>
      <w:marRight w:val="0"/>
      <w:marTop w:val="0"/>
      <w:marBottom w:val="0"/>
      <w:divBdr>
        <w:top w:val="none" w:sz="0" w:space="0" w:color="auto"/>
        <w:left w:val="none" w:sz="0" w:space="0" w:color="auto"/>
        <w:bottom w:val="none" w:sz="0" w:space="0" w:color="auto"/>
        <w:right w:val="none" w:sz="0" w:space="0" w:color="auto"/>
      </w:divBdr>
    </w:div>
    <w:div w:id="1456679470">
      <w:bodyDiv w:val="1"/>
      <w:marLeft w:val="0"/>
      <w:marRight w:val="0"/>
      <w:marTop w:val="0"/>
      <w:marBottom w:val="0"/>
      <w:divBdr>
        <w:top w:val="none" w:sz="0" w:space="0" w:color="auto"/>
        <w:left w:val="none" w:sz="0" w:space="0" w:color="auto"/>
        <w:bottom w:val="none" w:sz="0" w:space="0" w:color="auto"/>
        <w:right w:val="none" w:sz="0" w:space="0" w:color="auto"/>
      </w:divBdr>
    </w:div>
    <w:div w:id="1491674399">
      <w:bodyDiv w:val="1"/>
      <w:marLeft w:val="0"/>
      <w:marRight w:val="0"/>
      <w:marTop w:val="0"/>
      <w:marBottom w:val="0"/>
      <w:divBdr>
        <w:top w:val="none" w:sz="0" w:space="0" w:color="auto"/>
        <w:left w:val="none" w:sz="0" w:space="0" w:color="auto"/>
        <w:bottom w:val="none" w:sz="0" w:space="0" w:color="auto"/>
        <w:right w:val="none" w:sz="0" w:space="0" w:color="auto"/>
      </w:divBdr>
    </w:div>
    <w:div w:id="1496995712">
      <w:bodyDiv w:val="1"/>
      <w:marLeft w:val="0"/>
      <w:marRight w:val="0"/>
      <w:marTop w:val="0"/>
      <w:marBottom w:val="0"/>
      <w:divBdr>
        <w:top w:val="none" w:sz="0" w:space="0" w:color="auto"/>
        <w:left w:val="none" w:sz="0" w:space="0" w:color="auto"/>
        <w:bottom w:val="none" w:sz="0" w:space="0" w:color="auto"/>
        <w:right w:val="none" w:sz="0" w:space="0" w:color="auto"/>
      </w:divBdr>
    </w:div>
    <w:div w:id="1652244966">
      <w:bodyDiv w:val="1"/>
      <w:marLeft w:val="0"/>
      <w:marRight w:val="0"/>
      <w:marTop w:val="0"/>
      <w:marBottom w:val="0"/>
      <w:divBdr>
        <w:top w:val="none" w:sz="0" w:space="0" w:color="auto"/>
        <w:left w:val="none" w:sz="0" w:space="0" w:color="auto"/>
        <w:bottom w:val="none" w:sz="0" w:space="0" w:color="auto"/>
        <w:right w:val="none" w:sz="0" w:space="0" w:color="auto"/>
      </w:divBdr>
    </w:div>
    <w:div w:id="1655379550">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1689286630">
      <w:bodyDiv w:val="1"/>
      <w:marLeft w:val="0"/>
      <w:marRight w:val="0"/>
      <w:marTop w:val="0"/>
      <w:marBottom w:val="0"/>
      <w:divBdr>
        <w:top w:val="none" w:sz="0" w:space="0" w:color="auto"/>
        <w:left w:val="none" w:sz="0" w:space="0" w:color="auto"/>
        <w:bottom w:val="none" w:sz="0" w:space="0" w:color="auto"/>
        <w:right w:val="none" w:sz="0" w:space="0" w:color="auto"/>
      </w:divBdr>
    </w:div>
    <w:div w:id="1797217622">
      <w:bodyDiv w:val="1"/>
      <w:marLeft w:val="0"/>
      <w:marRight w:val="0"/>
      <w:marTop w:val="0"/>
      <w:marBottom w:val="0"/>
      <w:divBdr>
        <w:top w:val="none" w:sz="0" w:space="0" w:color="auto"/>
        <w:left w:val="none" w:sz="0" w:space="0" w:color="auto"/>
        <w:bottom w:val="none" w:sz="0" w:space="0" w:color="auto"/>
        <w:right w:val="none" w:sz="0" w:space="0" w:color="auto"/>
      </w:divBdr>
    </w:div>
    <w:div w:id="194421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eixawards@premierin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
      <w:docPartPr>
        <w:name w:val="47CF372678C542C99731C22C2BA64B17"/>
        <w:category>
          <w:name w:val="General"/>
          <w:gallery w:val="placeholder"/>
        </w:category>
        <w:types>
          <w:type w:val="bbPlcHdr"/>
        </w:types>
        <w:behaviors>
          <w:behavior w:val="content"/>
        </w:behaviors>
        <w:guid w:val="{DEFEB737-0C4F-4EEB-A92E-F9A89C50EA9A}"/>
      </w:docPartPr>
      <w:docPartBody>
        <w:p w:rsidR="009F092C" w:rsidRDefault="00C045AB" w:rsidP="00C045AB">
          <w:pPr>
            <w:pStyle w:val="47CF372678C542C99731C22C2BA64B17"/>
          </w:pPr>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0A7EB7"/>
    <w:rsid w:val="0010524A"/>
    <w:rsid w:val="00214C98"/>
    <w:rsid w:val="00292209"/>
    <w:rsid w:val="003D00F2"/>
    <w:rsid w:val="003F7AE8"/>
    <w:rsid w:val="005B53C4"/>
    <w:rsid w:val="0067345D"/>
    <w:rsid w:val="009E4B4D"/>
    <w:rsid w:val="009F092C"/>
    <w:rsid w:val="00A9575E"/>
    <w:rsid w:val="00AB7169"/>
    <w:rsid w:val="00B72762"/>
    <w:rsid w:val="00BD3AAB"/>
    <w:rsid w:val="00C045AB"/>
    <w:rsid w:val="00C334F8"/>
    <w:rsid w:val="00CF74B0"/>
    <w:rsid w:val="00D35F3D"/>
    <w:rsid w:val="00EA772F"/>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5AB"/>
    <w:rPr>
      <w:color w:val="666666"/>
    </w:rPr>
  </w:style>
  <w:style w:type="paragraph" w:customStyle="1" w:styleId="47CF372678C542C99731C22C2BA64B17">
    <w:name w:val="47CF372678C542C99731C22C2BA64B17"/>
    <w:rsid w:val="00C04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Porter, Heidi</cp:lastModifiedBy>
  <cp:revision>3</cp:revision>
  <cp:lastPrinted>2025-06-23T16:49:00Z</cp:lastPrinted>
  <dcterms:created xsi:type="dcterms:W3CDTF">2025-06-23T16:49:00Z</dcterms:created>
  <dcterms:modified xsi:type="dcterms:W3CDTF">2025-06-23T16:49:00Z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