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proofErr w:type="gramStart"/>
      <w:r w:rsidR="0088398D">
        <w:rPr>
          <w:rFonts w:ascii="Roboto" w:hAnsi="Roboto"/>
          <w:lang w:bidi="en-US"/>
        </w:rPr>
        <w:t xml:space="preserve">unit </w:t>
      </w:r>
      <w:r w:rsidR="004F1860">
        <w:rPr>
          <w:rFonts w:ascii="Roboto" w:hAnsi="Roboto"/>
          <w:lang w:bidi="en-US"/>
        </w:rPr>
        <w:t xml:space="preserve"> such</w:t>
      </w:r>
      <w:proofErr w:type="gramEnd"/>
      <w:r w:rsidR="004F1860">
        <w:rPr>
          <w:rFonts w:ascii="Roboto" w:hAnsi="Roboto"/>
          <w:lang w:bidi="en-US"/>
        </w:rPr>
        <w:t xml:space="preserve">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w:t>
      </w:r>
      <w:proofErr w:type="gramStart"/>
      <w:r w:rsidRPr="003D0DD0">
        <w:rPr>
          <w:rFonts w:ascii="Roboto" w:eastAsia="Arial" w:hAnsi="Roboto" w:cs="Arial"/>
          <w:kern w:val="0"/>
          <w:lang w:bidi="en-US"/>
          <w14:ligatures w14:val="none"/>
        </w:rPr>
        <w:t>attachment,  with</w:t>
      </w:r>
      <w:proofErr w:type="gramEnd"/>
      <w:r w:rsidRPr="003D0DD0">
        <w:rPr>
          <w:rFonts w:ascii="Roboto" w:eastAsia="Arial" w:hAnsi="Roboto" w:cs="Arial"/>
          <w:kern w:val="0"/>
          <w:lang w:bidi="en-US"/>
          <w14:ligatures w14:val="none"/>
        </w:rPr>
        <w:t xml:space="preserve">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00A61AA9">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6DF875BC" w14:textId="25FFFFA6" w:rsidR="0098406E" w:rsidRPr="00A61648" w:rsidRDefault="0029418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Nikole Wunder</w:t>
                </w:r>
                <w:r w:rsidR="00425A0E">
                  <w:rPr>
                    <w:rFonts w:ascii="Roboto" w:eastAsia="Arial" w:hAnsi="Roboto" w:cs="Arial"/>
                    <w:kern w:val="0"/>
                    <w:lang w:bidi="en-US"/>
                    <w14:ligatures w14:val="none"/>
                  </w:rPr>
                  <w:t>, MSN, RN</w:t>
                </w:r>
              </w:p>
            </w:tc>
          </w:sdtContent>
        </w:sdt>
      </w:tr>
      <w:tr w:rsidR="0098406E" w:rsidRPr="00A61648" w14:paraId="265096FF"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654F17CA" w14:textId="745FBB4F" w:rsidR="0098406E" w:rsidRPr="00A61648" w:rsidRDefault="006A188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NICU Nurse Educator</w:t>
                </w:r>
              </w:p>
            </w:tc>
          </w:sdtContent>
        </w:sdt>
      </w:tr>
      <w:tr w:rsidR="0098406E" w:rsidRPr="00A61648" w14:paraId="761AF3C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50AF74A6" w14:textId="0CA9BF37"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proofErr w:type="gramStart"/>
                <w:r>
                  <w:rPr>
                    <w:rFonts w:ascii="Roboto" w:eastAsia="Arial" w:hAnsi="Roboto" w:cs="Arial"/>
                    <w:kern w:val="0"/>
                    <w:lang w:bidi="en-US"/>
                    <w14:ligatures w14:val="none"/>
                  </w:rPr>
                  <w:t>TriHealth</w:t>
                </w:r>
                <w:r w:rsidR="006A1889">
                  <w:rPr>
                    <w:rFonts w:ascii="Roboto" w:eastAsia="Arial" w:hAnsi="Roboto" w:cs="Arial"/>
                    <w:kern w:val="0"/>
                    <w:lang w:bidi="en-US"/>
                    <w14:ligatures w14:val="none"/>
                  </w:rPr>
                  <w:t xml:space="preserve"> Good</w:t>
                </w:r>
                <w:proofErr w:type="gramEnd"/>
                <w:r w:rsidR="006A1889">
                  <w:rPr>
                    <w:rFonts w:ascii="Roboto" w:eastAsia="Arial" w:hAnsi="Roboto" w:cs="Arial"/>
                    <w:kern w:val="0"/>
                    <w:lang w:bidi="en-US"/>
                    <w14:ligatures w14:val="none"/>
                  </w:rPr>
                  <w:t xml:space="preserve"> Samaritan Hospital</w:t>
                </w:r>
              </w:p>
            </w:tc>
          </w:sdtContent>
        </w:sdt>
      </w:tr>
      <w:tr w:rsidR="0098406E" w:rsidRPr="00A61648" w14:paraId="149E3071"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FE8E4CC" w14:textId="0CEC2890"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TriHealth of OH</w:t>
                </w:r>
              </w:p>
            </w:tc>
          </w:sdtContent>
        </w:sdt>
      </w:tr>
      <w:tr w:rsidR="0098406E" w:rsidRPr="00A61648" w14:paraId="051323B5"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dtPr>
          <w:sdtEndPr/>
          <w:sdtContent>
            <w:tc>
              <w:tcPr>
                <w:tcW w:w="5755" w:type="dxa"/>
              </w:tcPr>
              <w:p w14:paraId="4DCE7960" w14:textId="01106A04" w:rsidR="0098406E" w:rsidRPr="00A61648" w:rsidRDefault="004C320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Neonatal ICU</w:t>
                </w:r>
              </w:p>
            </w:tc>
          </w:sdtContent>
        </w:sdt>
      </w:tr>
      <w:tr w:rsidR="0098406E" w:rsidRPr="00A61648" w14:paraId="60E33419"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137A9643" w14:textId="78437FE0" w:rsidR="0098406E" w:rsidRPr="00A61648" w:rsidRDefault="00425A0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Decreasing Hypothermia in NICU</w:t>
                </w:r>
              </w:p>
            </w:tc>
          </w:sdtContent>
        </w:sdt>
      </w:tr>
      <w:tr w:rsidR="0098406E" w:rsidRPr="00A61648" w14:paraId="76D29452"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EndPr/>
          <w:sdtContent>
            <w:tc>
              <w:tcPr>
                <w:tcW w:w="5755" w:type="dxa"/>
              </w:tcPr>
              <w:p w14:paraId="06E769CD" w14:textId="1D102079" w:rsidR="0098406E" w:rsidRPr="00A61648" w:rsidRDefault="0092351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r w:rsidR="0098406E" w:rsidRPr="00A61648" w14:paraId="3C0155F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4AE7DC75" w14:textId="67B27E05"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513.569.9338</w:t>
                </w:r>
              </w:p>
            </w:tc>
          </w:sdtContent>
        </w:sdt>
      </w:tr>
      <w:tr w:rsidR="0098406E" w:rsidRPr="00A61648" w14:paraId="7F007C2D" w14:textId="77777777" w:rsidTr="00A61AA9">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0A587801" w14:textId="640AE270"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Jennifer_rainer@trihealth.com</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0F639F52" w14:textId="77777777" w:rsidR="00F70ADF" w:rsidRDefault="00F2783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Monica McPeek</w:t>
                </w:r>
                <w:r w:rsidR="00F70ADF">
                  <w:rPr>
                    <w:rFonts w:ascii="Roboto" w:hAnsi="Roboto"/>
                  </w:rPr>
                  <w:t>,</w:t>
                </w:r>
                <w:r w:rsidR="00A22655">
                  <w:rPr>
                    <w:rFonts w:ascii="Roboto" w:hAnsi="Roboto"/>
                  </w:rPr>
                  <w:t xml:space="preserve"> TriHealth</w:t>
                </w:r>
              </w:p>
              <w:p w14:paraId="7AE3A3F5" w14:textId="73ABF6F0"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 Cincinnati OH 45202</w:t>
                </w:r>
              </w:p>
            </w:tc>
          </w:sdtContent>
        </w:sdt>
      </w:tr>
      <w:tr w:rsidR="001F548A" w:rsidRPr="00A61648" w14:paraId="0CC4BF92" w14:textId="365E796C"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EndPr/>
          <w:sdtContent>
            <w:tc>
              <w:tcPr>
                <w:tcW w:w="5760" w:type="dxa"/>
              </w:tcPr>
              <w:p w14:paraId="6164FBD3" w14:textId="682169D3"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32B62017" w14:textId="0E5CA3F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5C0BD07D" w14:textId="77777777" w:rsidR="00A22655"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Mark Clement</w:t>
                </w:r>
              </w:p>
              <w:p w14:paraId="130B0403" w14:textId="3B5E016F" w:rsidR="001F548A" w:rsidRPr="00A61648"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w:t>
                </w:r>
                <w:r w:rsidR="0072020E">
                  <w:rPr>
                    <w:rFonts w:ascii="Roboto" w:hAnsi="Roboto"/>
                  </w:rPr>
                  <w:t xml:space="preserve"> Cincinnati OH 45202</w:t>
                </w:r>
              </w:p>
            </w:tc>
          </w:sdtContent>
        </w:sdt>
      </w:tr>
      <w:tr w:rsidR="001F548A" w:rsidRPr="00A61648" w14:paraId="1B1B1794" w14:textId="50EB75A4"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proofErr w:type="gramStart"/>
            <w:r w:rsidRPr="00A61648">
              <w:rPr>
                <w:rFonts w:ascii="Roboto" w:eastAsia="Arial" w:hAnsi="Roboto" w:cs="Arial"/>
                <w:kern w:val="0"/>
                <w:lang w:bidi="en-US"/>
                <w14:ligatures w14:val="none"/>
              </w:rPr>
              <w:t>Name  and</w:t>
            </w:r>
            <w:proofErr w:type="gramEnd"/>
            <w:r w:rsidRPr="00A61648">
              <w:rPr>
                <w:rFonts w:ascii="Roboto" w:eastAsia="Arial" w:hAnsi="Roboto" w:cs="Arial"/>
                <w:kern w:val="0"/>
                <w:lang w:bidi="en-US"/>
                <w14:ligatures w14:val="none"/>
              </w:rPr>
              <w:t xml:space="preserve">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1216DB75" w14:textId="77777777" w:rsidR="00F70ADF"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Todd Anderson</w:t>
                </w:r>
              </w:p>
              <w:p w14:paraId="740CEB6B" w14:textId="74A15D34"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1873D247" w14:textId="05C77F41" w:rsidR="0098406E" w:rsidRPr="0098406E" w:rsidRDefault="007574F3"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23D3D216"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1"/>
            <w14:checkedState w14:val="2612" w14:font="MS Gothic"/>
            <w14:uncheckedState w14:val="2610" w14:font="MS Gothic"/>
          </w14:checkbox>
        </w:sdtPr>
        <w:sdtEndPr/>
        <w:sdtContent>
          <w:r w:rsidR="00425A0E">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0098406E">
        <w:rPr>
          <w:rFonts w:ascii="Roboto" w:eastAsia="Arial" w:hAnsi="Roboto" w:cs="Calibri"/>
          <w:i/>
          <w:iCs/>
          <w:kern w:val="0"/>
          <w:lang w:bidi="en-US"/>
          <w14:ligatures w14:val="none"/>
        </w:rPr>
        <w:t>(Please specify)</w:t>
      </w:r>
    </w:p>
    <w:sdt>
      <w:sdtPr>
        <w:rPr>
          <w:rFonts w:ascii="Roboto" w:eastAsia="Arial" w:hAnsi="Roboto" w:cs="Arial"/>
          <w:bCs/>
          <w:kern w:val="0"/>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5B3037E8"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00E4835">
        <w:rPr>
          <w:rFonts w:ascii="Roboto" w:eastAsia="Arial" w:hAnsi="Roboto" w:cs="Calibri"/>
          <w:i/>
          <w:iCs/>
          <w:kern w:val="0"/>
          <w:lang w:bidi="en-US"/>
          <w14:ligatures w14:val="none"/>
        </w:rPr>
        <w:t>(</w:t>
      </w:r>
      <w:r w:rsidR="00FF2186" w:rsidRPr="000E4835">
        <w:rPr>
          <w:rFonts w:ascii="Roboto" w:eastAsia="Arial" w:hAnsi="Roboto" w:cs="Calibri"/>
          <w:i/>
          <w:iCs/>
          <w:kern w:val="0"/>
          <w:lang w:bidi="en-US"/>
          <w14:ligatures w14:val="none"/>
        </w:rPr>
        <w:t xml:space="preserve">what prompted the project – the why, the process to complete the project – the how) </w:t>
      </w:r>
      <w:r w:rsidR="00FF2186" w:rsidRPr="000E4835">
        <w:rPr>
          <w:rFonts w:ascii="Roboto" w:eastAsia="Arial" w:hAnsi="Roboto" w:cs="Calibri"/>
          <w:b/>
          <w:bCs/>
          <w:i/>
          <w:iCs/>
          <w:kern w:val="0"/>
          <w:lang w:bidi="en-US"/>
          <w14:ligatures w14:val="none"/>
        </w:rPr>
        <w:t xml:space="preserve">Please limit the response to two paragraphs </w:t>
      </w:r>
      <w:r w:rsidRPr="000E4835">
        <w:rPr>
          <w:rFonts w:ascii="Roboto" w:eastAsia="Arial" w:hAnsi="Roboto" w:cs="Calibri"/>
          <w:b/>
          <w:bCs/>
          <w:i/>
          <w:iCs/>
          <w:kern w:val="0"/>
          <w:lang w:bidi="en-US"/>
          <w14:ligatures w14:val="none"/>
        </w:rPr>
        <w:t>maximum</w:t>
      </w:r>
      <w:r w:rsidR="00FF2186" w:rsidRPr="000E4835">
        <w:rPr>
          <w:rFonts w:ascii="Roboto" w:eastAsia="Arial" w:hAnsi="Roboto" w:cs="Calibri"/>
          <w:b/>
          <w:bCs/>
          <w:i/>
          <w:iCs/>
          <w:kern w:val="0"/>
          <w:lang w:bidi="en-US"/>
          <w14:ligatures w14:val="none"/>
        </w:rPr>
        <w:t xml:space="preserve">.  </w:t>
      </w:r>
    </w:p>
    <w:sdt>
      <w:sdtPr>
        <w:rPr>
          <w:rFonts w:ascii="Roboto" w:eastAsia="Arial" w:hAnsi="Roboto" w:cs="Calibri"/>
          <w:kern w:val="0"/>
          <w:lang w:bidi="en-US"/>
          <w14:ligatures w14:val="none"/>
        </w:rPr>
        <w:id w:val="-1992081760"/>
        <w:placeholder>
          <w:docPart w:val="DefaultPlaceholder_-1854013440"/>
        </w:placeholder>
      </w:sdtPr>
      <w:sdtEndPr/>
      <w:sdtContent>
        <w:p w14:paraId="4F1B484F" w14:textId="018B2617" w:rsidR="0098406E" w:rsidRDefault="00C57CA9" w:rsidP="0098406E">
          <w:pPr>
            <w:spacing w:after="0" w:line="240" w:lineRule="auto"/>
            <w:rPr>
              <w:rFonts w:ascii="Roboto" w:eastAsia="Arial" w:hAnsi="Roboto" w:cs="Calibri"/>
              <w:kern w:val="0"/>
              <w:lang w:bidi="en-US"/>
              <w14:ligatures w14:val="none"/>
            </w:rPr>
          </w:pPr>
          <w:r>
            <w:rPr>
              <w:rFonts w:ascii="Roboto" w:eastAsia="Arial" w:hAnsi="Roboto" w:cs="Calibri"/>
              <w:noProof/>
              <w:kern w:val="0"/>
              <w:lang w:bidi="en-US"/>
            </w:rPr>
            <mc:AlternateContent>
              <mc:Choice Requires="wps">
                <w:drawing>
                  <wp:anchor distT="0" distB="0" distL="114300" distR="114300" simplePos="0" relativeHeight="251659776" behindDoc="0" locked="0" layoutInCell="1" allowOverlap="1" wp14:anchorId="6FF58056" wp14:editId="0B5A4F96">
                    <wp:simplePos x="0" y="0"/>
                    <wp:positionH relativeFrom="column">
                      <wp:posOffset>2666969</wp:posOffset>
                    </wp:positionH>
                    <wp:positionV relativeFrom="paragraph">
                      <wp:posOffset>161258</wp:posOffset>
                    </wp:positionV>
                    <wp:extent cx="59301" cy="88328"/>
                    <wp:effectExtent l="19050" t="19050" r="17145" b="26035"/>
                    <wp:wrapNone/>
                    <wp:docPr id="2136711943" name="Flowchart: Connector 4"/>
                    <wp:cNvGraphicFramePr/>
                    <a:graphic xmlns:a="http://schemas.openxmlformats.org/drawingml/2006/main">
                      <a:graphicData uri="http://schemas.microsoft.com/office/word/2010/wordprocessingShape">
                        <wps:wsp>
                          <wps:cNvSpPr/>
                          <wps:spPr>
                            <a:xfrm rot="162532" flipV="1">
                              <a:off x="0" y="0"/>
                              <a:ext cx="59301" cy="88328"/>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6D23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210pt;margin-top:12.7pt;width:4.65pt;height:6.95pt;rotation:-177528fd;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" filled="f" strokecolor="#030e13 [484]" strokeweight="1pt">
                    <v:stroke joinstyle="miter"/>
                    <v:textbox inset="0,,0"/>
                  </v:shape>
                </w:pict>
              </mc:Fallback>
            </mc:AlternateContent>
          </w:r>
          <w:r w:rsidR="009C20C1" w:rsidRPr="005A4E26">
            <w:rPr>
              <w:rFonts w:ascii="Roboto" w:eastAsia="Arial" w:hAnsi="Roboto" w:cs="Calibri"/>
              <w:kern w:val="0"/>
              <w:lang w:bidi="en-US"/>
              <w14:ligatures w14:val="none"/>
            </w:rPr>
            <w:t xml:space="preserve">    </w:t>
          </w:r>
          <w:r w:rsidR="005A4E26" w:rsidRPr="005A4E26">
            <w:rPr>
              <w:rFonts w:ascii="Roboto" w:eastAsia="Arial" w:hAnsi="Roboto" w:cs="Calibri"/>
              <w:kern w:val="0"/>
              <w:lang w:bidi="en-US"/>
              <w14:ligatures w14:val="none"/>
            </w:rPr>
            <w:tab/>
            <w:t xml:space="preserve">Evidence </w:t>
          </w:r>
          <w:r w:rsidR="005A4E26">
            <w:rPr>
              <w:rFonts w:ascii="Roboto" w:eastAsia="Arial" w:hAnsi="Roboto" w:cs="Calibri"/>
              <w:kern w:val="0"/>
              <w:lang w:bidi="en-US"/>
              <w14:ligatures w14:val="none"/>
            </w:rPr>
            <w:t xml:space="preserve">suggests that neonatal </w:t>
          </w:r>
          <w:r w:rsidR="00EC4FBF">
            <w:rPr>
              <w:rFonts w:ascii="Roboto" w:eastAsia="Arial" w:hAnsi="Roboto" w:cs="Calibri"/>
              <w:kern w:val="0"/>
              <w:lang w:bidi="en-US"/>
              <w14:ligatures w14:val="none"/>
            </w:rPr>
            <w:t>clinical outcomes are improved when preterm infant’s admission temperatures are normothermic (36.5-37.5</w:t>
          </w:r>
          <w:r>
            <w:rPr>
              <w:rFonts w:ascii="Roboto" w:eastAsia="Arial" w:hAnsi="Roboto" w:cs="Calibri"/>
              <w:kern w:val="0"/>
              <w:lang w:bidi="en-US"/>
              <w14:ligatures w14:val="none"/>
            </w:rPr>
            <w:t xml:space="preserve">    C</w:t>
          </w:r>
          <w:r w:rsidR="00F473EE">
            <w:rPr>
              <w:rFonts w:ascii="Roboto" w:eastAsia="Arial" w:hAnsi="Roboto" w:cs="Calibri"/>
              <w:kern w:val="0"/>
              <w:lang w:bidi="en-US"/>
              <w14:ligatures w14:val="none"/>
            </w:rPr>
            <w:t>; Kato et al., 2022).  Preterm infants are at an increased risk of hypothermia due to decreased</w:t>
          </w:r>
          <w:r w:rsidR="003C4138">
            <w:rPr>
              <w:rFonts w:ascii="Roboto" w:eastAsia="Arial" w:hAnsi="Roboto" w:cs="Calibri"/>
              <w:kern w:val="0"/>
              <w:lang w:bidi="en-US"/>
              <w14:ligatures w14:val="none"/>
            </w:rPr>
            <w:t xml:space="preserve"> brown fat, higher ratio of skin surface to body weight, thin skin, and a decreased ability to thermoregulate</w:t>
          </w:r>
          <w:r w:rsidR="00705E6F">
            <w:rPr>
              <w:rFonts w:ascii="Roboto" w:eastAsia="Arial" w:hAnsi="Roboto" w:cs="Calibri"/>
              <w:kern w:val="0"/>
              <w:lang w:bidi="en-US"/>
              <w14:ligatures w14:val="none"/>
            </w:rPr>
            <w:t xml:space="preserve"> in comparison to term infants.</w:t>
          </w:r>
        </w:p>
        <w:p w14:paraId="50C008C8" w14:textId="77777777" w:rsidR="0086410A" w:rsidRDefault="0086410A" w:rsidP="0098406E">
          <w:pPr>
            <w:spacing w:after="0" w:line="240" w:lineRule="auto"/>
            <w:rPr>
              <w:rFonts w:ascii="Roboto" w:eastAsia="Arial" w:hAnsi="Roboto" w:cs="Calibri"/>
              <w:kern w:val="0"/>
              <w:lang w:bidi="en-US"/>
              <w14:ligatures w14:val="none"/>
            </w:rPr>
          </w:pPr>
        </w:p>
        <w:p w14:paraId="53111B2F" w14:textId="5F77EB1F" w:rsidR="00CC77D6" w:rsidRPr="005A4E26" w:rsidRDefault="00CC77D6" w:rsidP="0098406E">
          <w:pPr>
            <w:spacing w:after="0" w:line="240" w:lineRule="auto"/>
            <w:rPr>
              <w:rFonts w:ascii="Roboto" w:eastAsia="Arial" w:hAnsi="Roboto" w:cs="Calibri"/>
              <w:kern w:val="0"/>
              <w:lang w:bidi="en-US"/>
              <w14:ligatures w14:val="none"/>
            </w:rPr>
          </w:pPr>
          <w:r>
            <w:rPr>
              <w:rFonts w:ascii="Roboto" w:eastAsia="Arial" w:hAnsi="Roboto" w:cs="Calibri"/>
              <w:kern w:val="0"/>
              <w:lang w:bidi="en-US"/>
              <w14:ligatures w14:val="none"/>
            </w:rPr>
            <w:tab/>
            <w:t xml:space="preserve">In this project, we </w:t>
          </w:r>
          <w:r w:rsidR="00945919">
            <w:rPr>
              <w:rFonts w:ascii="Roboto" w:eastAsia="Arial" w:hAnsi="Roboto" w:cs="Calibri"/>
              <w:kern w:val="0"/>
              <w:lang w:bidi="en-US"/>
              <w14:ligatures w14:val="none"/>
            </w:rPr>
            <w:t xml:space="preserve">1) </w:t>
          </w:r>
          <w:r>
            <w:rPr>
              <w:rFonts w:ascii="Roboto" w:eastAsia="Arial" w:hAnsi="Roboto" w:cs="Calibri"/>
              <w:kern w:val="0"/>
              <w:lang w:bidi="en-US"/>
              <w14:ligatures w14:val="none"/>
            </w:rPr>
            <w:t>reviewed temperatures on admission for neonates less than 2000gms in weight</w:t>
          </w:r>
          <w:r w:rsidR="00945919">
            <w:rPr>
              <w:rFonts w:ascii="Roboto" w:eastAsia="Arial" w:hAnsi="Roboto" w:cs="Calibri"/>
              <w:kern w:val="0"/>
              <w:lang w:bidi="en-US"/>
              <w14:ligatures w14:val="none"/>
            </w:rPr>
            <w:t xml:space="preserve"> to determine a baseline</w:t>
          </w:r>
          <w:r w:rsidR="00945D87">
            <w:rPr>
              <w:rFonts w:ascii="Roboto" w:eastAsia="Arial" w:hAnsi="Roboto" w:cs="Calibri"/>
              <w:kern w:val="0"/>
              <w:lang w:bidi="en-US"/>
              <w14:ligatures w14:val="none"/>
            </w:rPr>
            <w:t>;</w:t>
          </w:r>
          <w:r w:rsidR="00945919">
            <w:rPr>
              <w:rFonts w:ascii="Roboto" w:eastAsia="Arial" w:hAnsi="Roboto" w:cs="Calibri"/>
              <w:kern w:val="0"/>
              <w:lang w:bidi="en-US"/>
              <w14:ligatures w14:val="none"/>
            </w:rPr>
            <w:t xml:space="preserve"> 2) provided education to the NICU team</w:t>
          </w:r>
          <w:r w:rsidR="00945D87">
            <w:rPr>
              <w:rFonts w:ascii="Roboto" w:eastAsia="Arial" w:hAnsi="Roboto" w:cs="Calibri"/>
              <w:kern w:val="0"/>
              <w:lang w:bidi="en-US"/>
              <w14:ligatures w14:val="none"/>
            </w:rPr>
            <w:t>;</w:t>
          </w:r>
          <w:r w:rsidR="00A93ACF">
            <w:rPr>
              <w:rFonts w:ascii="Roboto" w:eastAsia="Arial" w:hAnsi="Roboto" w:cs="Calibri"/>
              <w:kern w:val="0"/>
              <w:lang w:bidi="en-US"/>
              <w14:ligatures w14:val="none"/>
            </w:rPr>
            <w:t xml:space="preserve"> 3) initiated a delivery room checklist including temperature, gestational age, delivery room location and set-up</w:t>
          </w:r>
          <w:r w:rsidR="00945D87">
            <w:rPr>
              <w:rFonts w:ascii="Roboto" w:eastAsia="Arial" w:hAnsi="Roboto" w:cs="Calibri"/>
              <w:kern w:val="0"/>
              <w:lang w:bidi="en-US"/>
              <w14:ligatures w14:val="none"/>
            </w:rPr>
            <w:t xml:space="preserve">, </w:t>
          </w:r>
          <w:r w:rsidR="00D640B3">
            <w:rPr>
              <w:rFonts w:ascii="Roboto" w:eastAsia="Arial" w:hAnsi="Roboto" w:cs="Calibri"/>
              <w:kern w:val="0"/>
              <w:lang w:bidi="en-US"/>
              <w14:ligatures w14:val="none"/>
            </w:rPr>
            <w:t xml:space="preserve">skin, </w:t>
          </w:r>
          <w:r w:rsidR="00945D87">
            <w:rPr>
              <w:rFonts w:ascii="Roboto" w:eastAsia="Arial" w:hAnsi="Roboto" w:cs="Calibri"/>
              <w:kern w:val="0"/>
              <w:lang w:bidi="en-US"/>
              <w14:ligatures w14:val="none"/>
            </w:rPr>
            <w:t>bed, room and incubator temperatures,</w:t>
          </w:r>
          <w:r w:rsidR="00D640B3">
            <w:rPr>
              <w:rFonts w:ascii="Roboto" w:eastAsia="Arial" w:hAnsi="Roboto" w:cs="Calibri"/>
              <w:kern w:val="0"/>
              <w:lang w:bidi="en-US"/>
              <w14:ligatures w14:val="none"/>
            </w:rPr>
            <w:t xml:space="preserve"> thermal </w:t>
          </w:r>
          <w:r w:rsidR="001B2784">
            <w:rPr>
              <w:rFonts w:ascii="Roboto" w:eastAsia="Arial" w:hAnsi="Roboto" w:cs="Calibri"/>
              <w:kern w:val="0"/>
              <w:lang w:bidi="en-US"/>
              <w14:ligatures w14:val="none"/>
            </w:rPr>
            <w:t>mattresses, delivery details, polyethylene bag usage, and delayed cord clamping if appropriate.</w:t>
          </w:r>
          <w:r w:rsidR="00064490">
            <w:rPr>
              <w:rFonts w:ascii="Roboto" w:eastAsia="Arial" w:hAnsi="Roboto" w:cs="Calibri"/>
              <w:kern w:val="0"/>
              <w:lang w:bidi="en-US"/>
              <w14:ligatures w14:val="none"/>
            </w:rPr>
            <w:t xml:space="preserve">  In addition, we identified and repaired faulty OR thermostats, recalibrated </w:t>
          </w:r>
          <w:r w:rsidR="00047B43">
            <w:rPr>
              <w:rFonts w:ascii="Roboto" w:eastAsia="Arial" w:hAnsi="Roboto" w:cs="Calibri"/>
              <w:kern w:val="0"/>
              <w:lang w:bidi="en-US"/>
              <w14:ligatures w14:val="none"/>
            </w:rPr>
            <w:t xml:space="preserve">incubator </w:t>
          </w:r>
          <w:r w:rsidR="00064490">
            <w:rPr>
              <w:rFonts w:ascii="Roboto" w:eastAsia="Arial" w:hAnsi="Roboto" w:cs="Calibri"/>
              <w:kern w:val="0"/>
              <w:lang w:bidi="en-US"/>
              <w14:ligatures w14:val="none"/>
            </w:rPr>
            <w:t>transport</w:t>
          </w:r>
          <w:r w:rsidR="00047B43">
            <w:rPr>
              <w:rFonts w:ascii="Roboto" w:eastAsia="Arial" w:hAnsi="Roboto" w:cs="Calibri"/>
              <w:kern w:val="0"/>
              <w:lang w:bidi="en-US"/>
              <w14:ligatures w14:val="none"/>
            </w:rPr>
            <w:t xml:space="preserve"> temperature monitors, and implemented thermal mattresses for all newborn infants less than 33 weeks gestation.</w:t>
          </w:r>
        </w:p>
      </w:sdtContent>
    </w:sdt>
    <w:p w14:paraId="76FAAFEC" w14:textId="09A0B801" w:rsidR="0098406E" w:rsidRPr="005A4E26"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p>
    <w:p w14:paraId="631A603B" w14:textId="5E5D527C"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the metric(s)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7CA3F75B" w14:textId="2621C69C" w:rsidR="00FF2186" w:rsidRPr="0098406E"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98406E">
        <w:rPr>
          <w:rFonts w:ascii="Roboto" w:eastAsia="Arial" w:hAnsi="Roboto" w:cs="Calibri"/>
          <w:i/>
          <w:iCs/>
          <w:kern w:val="0"/>
          <w:lang w:bidi="en-US"/>
          <w14:ligatures w14:val="none"/>
        </w:rPr>
        <w:t>before and after data)</w:t>
      </w:r>
    </w:p>
    <w:sdt>
      <w:sdtPr>
        <w:rPr>
          <w:rFonts w:ascii="Roboto" w:eastAsia="Arial" w:hAnsi="Roboto" w:cs="Calibri"/>
          <w:kern w:val="0"/>
          <w:lang w:bidi="en-US"/>
          <w14:ligatures w14:val="none"/>
        </w:rPr>
        <w:id w:val="-660471893"/>
        <w:placeholder>
          <w:docPart w:val="DefaultPlaceholder_-1854013440"/>
        </w:placeholder>
      </w:sdtPr>
      <w:sdtEndPr/>
      <w:sdtContent>
        <w:p w14:paraId="0928AF8F" w14:textId="6FC7FDA2" w:rsidR="00FF2186" w:rsidRPr="00B72608" w:rsidRDefault="00047B43"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sidRPr="00B72608">
            <w:rPr>
              <w:rFonts w:ascii="Roboto" w:eastAsia="Arial" w:hAnsi="Roboto" w:cs="Calibri"/>
              <w:kern w:val="0"/>
              <w:lang w:bidi="en-US"/>
              <w14:ligatures w14:val="none"/>
            </w:rPr>
            <w:t xml:space="preserve">     </w:t>
          </w:r>
          <w:r w:rsidR="00020A75" w:rsidRPr="00B72608">
            <w:rPr>
              <w:rFonts w:ascii="Roboto" w:eastAsia="Arial" w:hAnsi="Roboto" w:cs="Calibri"/>
              <w:kern w:val="0"/>
              <w:lang w:bidi="en-US"/>
              <w14:ligatures w14:val="none"/>
            </w:rPr>
            <w:t xml:space="preserve">We realized an improvement in temperatures for our NICU babies weighing less than 2000 </w:t>
          </w:r>
          <w:proofErr w:type="spellStart"/>
          <w:r w:rsidR="00020A75" w:rsidRPr="00B72608">
            <w:rPr>
              <w:rFonts w:ascii="Roboto" w:eastAsia="Arial" w:hAnsi="Roboto" w:cs="Calibri"/>
              <w:kern w:val="0"/>
              <w:lang w:bidi="en-US"/>
              <w14:ligatures w14:val="none"/>
            </w:rPr>
            <w:t>gms</w:t>
          </w:r>
          <w:proofErr w:type="spellEnd"/>
          <w:r w:rsidR="005C5348" w:rsidRPr="00B72608">
            <w:rPr>
              <w:rFonts w:ascii="Roboto" w:eastAsia="Arial" w:hAnsi="Roboto" w:cs="Calibri"/>
              <w:kern w:val="0"/>
              <w:lang w:bidi="en-US"/>
              <w14:ligatures w14:val="none"/>
            </w:rPr>
            <w:t xml:space="preserve"> from 52.6% within normothermia ranges in 2022, to</w:t>
          </w:r>
          <w:r w:rsidR="00B72608" w:rsidRPr="00B72608">
            <w:rPr>
              <w:rFonts w:ascii="Roboto" w:eastAsia="Arial" w:hAnsi="Roboto" w:cs="Calibri"/>
              <w:kern w:val="0"/>
              <w:lang w:bidi="en-US"/>
              <w14:ligatures w14:val="none"/>
            </w:rPr>
            <w:t xml:space="preserve"> 69.7% within the normal range in 2024.</w:t>
          </w:r>
        </w:p>
      </w:sdtContent>
    </w:sdt>
    <w:p w14:paraId="512888AA"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Pr="00FF2186" w:rsidRDefault="00FF2186" w:rsidP="005450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FF2186">
        <w:rPr>
          <w:rFonts w:ascii="Roboto" w:eastAsia="Arial" w:hAnsi="Roboto" w:cs="Calibri"/>
          <w:b/>
          <w:bCs/>
          <w:kern w:val="0"/>
          <w:lang w:bidi="en-US"/>
          <w14:ligatures w14:val="none"/>
        </w:rPr>
        <w:t>liability)</w:t>
      </w:r>
      <w:r w:rsidR="0098406E" w:rsidRPr="00FF2186">
        <w:rPr>
          <w:rFonts w:ascii="Roboto" w:eastAsia="Arial" w:hAnsi="Roboto" w:cs="Calibri"/>
          <w:b/>
          <w:bCs/>
          <w:kern w:val="0"/>
          <w:lang w:bidi="en-US"/>
          <w14:ligatures w14:val="none"/>
        </w:rPr>
        <w:t xml:space="preserve"> </w:t>
      </w:r>
      <w:r w:rsidR="0098406E" w:rsidRPr="00FF2186">
        <w:rPr>
          <w:rFonts w:ascii="Roboto" w:eastAsia="Arial" w:hAnsi="Roboto" w:cs="Calibri"/>
          <w:i/>
          <w:iCs/>
          <w:kern w:val="0"/>
          <w:lang w:bidi="en-US"/>
          <w14:ligatures w14:val="none"/>
        </w:rPr>
        <w:t>(</w:t>
      </w:r>
      <w:r w:rsidR="0098406E" w:rsidRPr="00FF2186">
        <w:rPr>
          <w:rFonts w:ascii="Roboto" w:eastAsia="Arial" w:hAnsi="Roboto" w:cs="Calibri"/>
          <w:b/>
          <w:bCs/>
          <w:i/>
          <w:iCs/>
          <w:kern w:val="0"/>
          <w:lang w:bidi="en-US"/>
          <w14:ligatures w14:val="none"/>
        </w:rPr>
        <w:t xml:space="preserve">one paragraph </w:t>
      </w:r>
      <w:r w:rsidR="0098406E" w:rsidRPr="00282050">
        <w:rPr>
          <w:rFonts w:ascii="Roboto" w:eastAsia="Arial" w:hAnsi="Roboto" w:cs="Calibri"/>
          <w:b/>
          <w:bCs/>
          <w:i/>
          <w:iCs/>
          <w:kern w:val="0"/>
          <w:u w:val="single"/>
          <w:lang w:bidi="en-US"/>
          <w14:ligatures w14:val="none"/>
        </w:rPr>
        <w:t>maximum</w:t>
      </w:r>
      <w:r w:rsidR="0098406E" w:rsidRPr="00FF2186">
        <w:rPr>
          <w:rFonts w:ascii="Roboto" w:eastAsia="Arial" w:hAnsi="Roboto" w:cs="Calibri"/>
          <w:i/>
          <w:iCs/>
          <w:kern w:val="0"/>
          <w:lang w:bidi="en-US"/>
          <w14:ligatures w14:val="none"/>
        </w:rPr>
        <w:t>)</w:t>
      </w:r>
      <w:r w:rsidRPr="00FF2186">
        <w:rPr>
          <w:rFonts w:ascii="Roboto" w:eastAsia="Arial" w:hAnsi="Roboto" w:cs="Calibri"/>
          <w:i/>
          <w:iCs/>
          <w:kern w:val="0"/>
          <w:lang w:bidi="en-US"/>
          <w14:ligatures w14:val="none"/>
        </w:rPr>
        <w:t xml:space="preserve">. </w:t>
      </w:r>
    </w:p>
    <w:sdt>
      <w:sdtPr>
        <w:rPr>
          <w:rFonts w:ascii="Roboto" w:eastAsia="Arial" w:hAnsi="Roboto" w:cs="Calibri"/>
          <w:kern w:val="0"/>
          <w:lang w:bidi="en-US"/>
          <w14:ligatures w14:val="none"/>
        </w:rPr>
        <w:id w:val="590126716"/>
        <w:placeholder>
          <w:docPart w:val="DefaultPlaceholder_-1854013440"/>
        </w:placeholder>
      </w:sdtPr>
      <w:sdtEndPr/>
      <w:sdtContent>
        <w:p w14:paraId="6582F173" w14:textId="0AF7AA83" w:rsidR="0098406E" w:rsidRPr="008639FB" w:rsidRDefault="00B72608"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sidRPr="008639FB">
            <w:rPr>
              <w:rFonts w:ascii="Roboto" w:eastAsia="Arial" w:hAnsi="Roboto" w:cs="Calibri"/>
              <w:kern w:val="0"/>
              <w:lang w:bidi="en-US"/>
              <w14:ligatures w14:val="none"/>
            </w:rPr>
            <w:t xml:space="preserve">     Decreasing hypothermia in our smallest newborn babies has decreased the risk of complications</w:t>
          </w:r>
          <w:r w:rsidR="008639FB" w:rsidRPr="008639FB">
            <w:rPr>
              <w:rFonts w:ascii="Roboto" w:eastAsia="Arial" w:hAnsi="Roboto" w:cs="Calibri"/>
              <w:kern w:val="0"/>
              <w:lang w:bidi="en-US"/>
              <w14:ligatures w14:val="none"/>
            </w:rPr>
            <w:t xml:space="preserve">, </w:t>
          </w:r>
          <w:proofErr w:type="gramStart"/>
          <w:r w:rsidR="008639FB" w:rsidRPr="008639FB">
            <w:rPr>
              <w:rFonts w:ascii="Roboto" w:eastAsia="Arial" w:hAnsi="Roboto" w:cs="Calibri"/>
              <w:kern w:val="0"/>
              <w:lang w:bidi="en-US"/>
              <w14:ligatures w14:val="none"/>
            </w:rPr>
            <w:t>improving</w:t>
          </w:r>
          <w:proofErr w:type="gramEnd"/>
          <w:r w:rsidR="008639FB" w:rsidRPr="008639FB">
            <w:rPr>
              <w:rFonts w:ascii="Roboto" w:eastAsia="Arial" w:hAnsi="Roboto" w:cs="Calibri"/>
              <w:kern w:val="0"/>
              <w:lang w:bidi="en-US"/>
              <w14:ligatures w14:val="none"/>
            </w:rPr>
            <w:t xml:space="preserve"> </w:t>
          </w:r>
          <w:r w:rsidR="008639FB" w:rsidRPr="008639FB">
            <w:rPr>
              <w:rFonts w:ascii="Roboto" w:eastAsia="Arial" w:hAnsi="Roboto" w:cs="Calibri"/>
              <w:kern w:val="0"/>
              <w:lang w:bidi="en-US"/>
              <w14:ligatures w14:val="none"/>
            </w:rPr>
            <w:lastRenderedPageBreak/>
            <w:t xml:space="preserve">safety and </w:t>
          </w:r>
          <w:r w:rsidR="00774D5F">
            <w:rPr>
              <w:rFonts w:ascii="Roboto" w:eastAsia="Arial" w:hAnsi="Roboto" w:cs="Calibri"/>
              <w:kern w:val="0"/>
              <w:lang w:bidi="en-US"/>
              <w14:ligatures w14:val="none"/>
            </w:rPr>
            <w:t xml:space="preserve">decreasing </w:t>
          </w:r>
          <w:r w:rsidR="008639FB" w:rsidRPr="008639FB">
            <w:rPr>
              <w:rFonts w:ascii="Roboto" w:eastAsia="Arial" w:hAnsi="Roboto" w:cs="Calibri"/>
              <w:kern w:val="0"/>
              <w:lang w:bidi="en-US"/>
              <w14:ligatures w14:val="none"/>
            </w:rPr>
            <w:t>potential liability born from poor outcomes.</w:t>
          </w:r>
        </w:p>
      </w:sdtContent>
    </w:sdt>
    <w:p w14:paraId="62A30DFF"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051AF7F" w14:textId="77777777" w:rsidR="0004261F" w:rsidRDefault="0004261F" w:rsidP="008639F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8732941" w14:textId="51E895E7" w:rsidR="006864B3" w:rsidRDefault="002A36F0" w:rsidP="008639F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2A36F0">
        <w:rPr>
          <w:rFonts w:ascii="Roboto" w:eastAsia="Arial" w:hAnsi="Roboto" w:cs="Arial"/>
          <w:bCs/>
          <w:noProof/>
          <w:kern w:val="0"/>
          <w:lang w:bidi="en-US"/>
          <w14:ligatures w14:val="none"/>
        </w:rPr>
        <w:drawing>
          <wp:inline distT="0" distB="0" distL="0" distR="0" wp14:anchorId="55C2C2C4" wp14:editId="71DF09C8">
            <wp:extent cx="6858000" cy="3703320"/>
            <wp:effectExtent l="0" t="0" r="0" b="0"/>
            <wp:docPr id="214130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3703320"/>
                    </a:xfrm>
                    <a:prstGeom prst="rect">
                      <a:avLst/>
                    </a:prstGeom>
                    <a:noFill/>
                    <a:ln>
                      <a:noFill/>
                    </a:ln>
                  </pic:spPr>
                </pic:pic>
              </a:graphicData>
            </a:graphic>
          </wp:inline>
        </w:drawing>
      </w: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2390B058" w:rsidR="0098406E" w:rsidRDefault="007574F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1"/>
            <w14:checkedState w14:val="2612" w14:font="MS Gothic"/>
            <w14:uncheckedState w14:val="2610" w14:font="MS Gothic"/>
          </w14:checkbox>
        </w:sdtPr>
        <w:sdtEndPr/>
        <w:sdtContent>
          <w:r w:rsidR="002A36F0">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7574F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0FBB7DD2"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0098406E">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1"/>
            <w14:checkedState w14:val="2612" w14:font="MS Gothic"/>
            <w14:uncheckedState w14:val="2610" w14:font="MS Gothic"/>
          </w14:checkbox>
        </w:sdtPr>
        <w:sdtEndPr/>
        <w:sdtContent>
          <w:r w:rsidR="00774D5F">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70CC400C"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750861584"/>
          <w:placeholder>
            <w:docPart w:val="DefaultPlaceholder_-1854013440"/>
          </w:placeholder>
          <w:showingPlcHdr/>
        </w:sdtPr>
        <w:sdtEndPr/>
        <w:sdtContent>
          <w:r w:rsidR="00CD6573" w:rsidRPr="00DD46AB">
            <w:rPr>
              <w:rStyle w:val="PlaceholderText"/>
            </w:rPr>
            <w:t>Click or tap here to enter text.</w:t>
          </w: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355760D4"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F42329">
        <w:rPr>
          <w:rFonts w:ascii="Roboto" w:eastAsia="Arial" w:hAnsi="Roboto" w:cs="Calibri"/>
          <w:b/>
          <w:bCs/>
          <w:i/>
          <w:iCs/>
          <w:kern w:val="0"/>
          <w:lang w:bidi="en-US"/>
          <w14:ligatures w14:val="none"/>
        </w:rPr>
        <w:t>O</w:t>
      </w:r>
      <w:r w:rsidR="0098406E" w:rsidRPr="0098406E">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684879"/>
          <w14:checkbox>
            <w14:checked w14:val="1"/>
            <w14:checkedState w14:val="2612" w14:font="MS Gothic"/>
            <w14:uncheckedState w14:val="2610" w14:font="MS Gothic"/>
          </w14:checkbox>
        </w:sdtPr>
        <w:sdtEndPr/>
        <w:sdtContent>
          <w:r w:rsidR="002A36F0">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No</w:t>
      </w:r>
    </w:p>
    <w:p w14:paraId="52B66FF9" w14:textId="5BF926BA" w:rsidR="00CD6573" w:rsidRDefault="00CD6573" w:rsidP="00CD657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b/>
            <w:bCs/>
            <w:kern w:val="0"/>
            <w:lang w:bidi="en-US"/>
            <w14:ligatures w14:val="none"/>
          </w:rPr>
          <w:id w:val="-1827195093"/>
          <w:placeholder>
            <w:docPart w:val="DefaultPlaceholder_-1854013440"/>
          </w:placeholder>
          <w:showingPlcHdr/>
        </w:sdtPr>
        <w:sdtEndPr/>
        <w:sdtContent>
          <w:r w:rsidRPr="00DD46AB">
            <w:rPr>
              <w:rStyle w:val="PlaceholderText"/>
            </w:rPr>
            <w:t>Click or tap here to enter text.</w:t>
          </w: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Default="00A61648" w:rsidP="00A61648">
      <w:pPr>
        <w:pStyle w:val="ListParagraph"/>
        <w:numPr>
          <w:ilvl w:val="0"/>
          <w:numId w:val="35"/>
        </w:numPr>
        <w:rPr>
          <w:rFonts w:ascii="Roboto" w:eastAsia="Arial" w:hAnsi="Roboto" w:cs="Calibri"/>
          <w:b/>
          <w:bCs/>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sdt>
      <w:sdtPr>
        <w:rPr>
          <w:rFonts w:ascii="Roboto" w:eastAsia="Arial" w:hAnsi="Roboto" w:cs="Calibri"/>
          <w:kern w:val="0"/>
          <w:lang w:bidi="en-US"/>
          <w14:ligatures w14:val="none"/>
        </w:rPr>
        <w:id w:val="332889049"/>
        <w:placeholder>
          <w:docPart w:val="DefaultPlaceholder_-1854013440"/>
        </w:placeholder>
        <w:text/>
      </w:sdtPr>
      <w:sdtEndPr/>
      <w:sdtContent>
        <w:p w14:paraId="41077C43" w14:textId="74D96149" w:rsidR="00A61648" w:rsidRPr="00057E70" w:rsidRDefault="00317022" w:rsidP="00A61648">
          <w:pPr>
            <w:pStyle w:val="ListParagraph"/>
            <w:ind w:left="360"/>
            <w:rPr>
              <w:rFonts w:ascii="Roboto" w:eastAsia="Arial" w:hAnsi="Roboto" w:cs="Calibri"/>
              <w:kern w:val="0"/>
              <w:lang w:bidi="en-US"/>
              <w14:ligatures w14:val="none"/>
            </w:rPr>
          </w:pPr>
          <w:r w:rsidRPr="00057E70">
            <w:rPr>
              <w:rFonts w:ascii="Roboto" w:eastAsia="Arial" w:hAnsi="Roboto" w:cs="Calibri"/>
              <w:kern w:val="0"/>
              <w:lang w:bidi="en-US"/>
              <w14:ligatures w14:val="none"/>
            </w:rPr>
            <w:t xml:space="preserve">We align with the mission of AEIX by enhancing patient safety and improving outcomes through improved clinical care and </w:t>
          </w:r>
          <w:r w:rsidR="00774D5F">
            <w:rPr>
              <w:rFonts w:ascii="Roboto" w:eastAsia="Arial" w:hAnsi="Roboto" w:cs="Calibri"/>
              <w:kern w:val="0"/>
              <w:lang w:bidi="en-US"/>
              <w14:ligatures w14:val="none"/>
            </w:rPr>
            <w:t>ne</w:t>
          </w:r>
          <w:r w:rsidR="00937C41">
            <w:rPr>
              <w:rFonts w:ascii="Roboto" w:eastAsia="Arial" w:hAnsi="Roboto" w:cs="Calibri"/>
              <w:kern w:val="0"/>
              <w:lang w:bidi="en-US"/>
              <w14:ligatures w14:val="none"/>
            </w:rPr>
            <w:t xml:space="preserve">wborn </w:t>
          </w:r>
          <w:r w:rsidR="00057E70">
            <w:rPr>
              <w:rFonts w:ascii="Roboto" w:eastAsia="Arial" w:hAnsi="Roboto" w:cs="Calibri"/>
              <w:kern w:val="0"/>
              <w:lang w:bidi="en-US"/>
              <w14:ligatures w14:val="none"/>
            </w:rPr>
            <w:t>temperature management.</w:t>
          </w:r>
        </w:p>
      </w:sdtContent>
    </w:sdt>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b/>
          <w:bCs/>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E348FA4" w14:textId="4E36150E"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1"/>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04BC06D7" w14:textId="0854875D" w:rsidR="0098406E" w:rsidRPr="0098406E" w:rsidRDefault="007574F3"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67327056" w:rsidR="00274647" w:rsidRDefault="007574F3"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1"/>
            <w14:checkedState w14:val="2612" w14:font="MS Gothic"/>
            <w14:uncheckedState w14:val="2610" w14:font="MS Gothic"/>
          </w14:checkbox>
        </w:sdtPr>
        <w:sdtEndPr/>
        <w:sdtContent>
          <w:r w:rsidR="00D3636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77777777" w:rsidR="003E6C91" w:rsidRDefault="007574F3"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7574F3"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7574F3"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1AC41927" w:rsidR="0098406E" w:rsidRPr="0098406E" w:rsidRDefault="007574F3"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D36361">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7574F3"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proofErr w:type="gramStart"/>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w:t>
      </w:r>
      <w:proofErr w:type="gramEnd"/>
      <w:r w:rsidR="006864B3" w:rsidRPr="006864B3">
        <w:rPr>
          <w:rFonts w:ascii="Roboto" w:eastAsia="Arial" w:hAnsi="Roboto" w:cs="Arial"/>
          <w:kern w:val="0"/>
          <w:lang w:bidi="en-US"/>
          <w14:ligatures w14:val="none"/>
        </w:rPr>
        <w:t>1)</w:t>
      </w:r>
    </w:p>
    <w:p w14:paraId="3CE61B3D" w14:textId="77777777" w:rsidR="006864B3" w:rsidRDefault="007574F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274ED94F" w:rsidR="006864B3" w:rsidRDefault="007574F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EndPr/>
        <w:sdtContent>
          <w:r w:rsidR="00D36361">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12C20593" w:rsidR="006864B3" w:rsidRDefault="007574F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D36361">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7574F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7574F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453881">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2A159E96" w14:textId="55C85EB0" w:rsidR="005E0882" w:rsidRPr="005E0882" w:rsidRDefault="007574F3"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7574F3"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5060D491" w:rsidR="005E0882" w:rsidRPr="00453881" w:rsidRDefault="007574F3"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D36361">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howingPlcHdr/>
      </w:sdtPr>
      <w:sdtEndPr/>
      <w:sdtContent>
        <w:p w14:paraId="36D01ABA" w14:textId="4B4E3204" w:rsidR="0098406E" w:rsidRPr="0098406E" w:rsidRDefault="00545040" w:rsidP="0098406E">
          <w:pPr>
            <w:widowControl w:val="0"/>
            <w:autoSpaceDE w:val="0"/>
            <w:autoSpaceDN w:val="0"/>
            <w:spacing w:after="0" w:line="240" w:lineRule="auto"/>
            <w:rPr>
              <w:rFonts w:ascii="Roboto" w:eastAsia="Arial" w:hAnsi="Roboto" w:cs="Arial"/>
              <w:kern w:val="0"/>
              <w:lang w:bidi="en-US"/>
              <w14:ligatures w14:val="none"/>
            </w:rPr>
          </w:pPr>
          <w:r w:rsidRPr="00DD46AB">
            <w:rPr>
              <w:rStyle w:val="PlaceholderText"/>
            </w:rPr>
            <w:t>Click or tap here to enter text.</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5DB14BEF"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D36361">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Completed applications should be sent via email, as a WORD document </w:t>
      </w:r>
      <w:proofErr w:type="gramStart"/>
      <w:r w:rsidRPr="003D0DD0">
        <w:rPr>
          <w:rFonts w:ascii="Roboto" w:eastAsia="Arial" w:hAnsi="Roboto" w:cs="Arial"/>
          <w:b/>
          <w:bCs/>
          <w:kern w:val="0"/>
          <w:lang w:bidi="en-US"/>
          <w14:ligatures w14:val="none"/>
        </w:rPr>
        <w:t>attachment,  with</w:t>
      </w:r>
      <w:proofErr w:type="gramEnd"/>
      <w:r w:rsidRPr="003D0DD0">
        <w:rPr>
          <w:rFonts w:ascii="Roboto" w:eastAsia="Arial" w:hAnsi="Roboto" w:cs="Arial"/>
          <w:b/>
          <w:bCs/>
          <w:kern w:val="0"/>
          <w:lang w:bidi="en-US"/>
          <w14:ligatures w14:val="none"/>
        </w:rPr>
        <w:t xml:space="preserve">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2"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60405" w14:textId="77777777" w:rsidR="009B5451" w:rsidRDefault="009B5451" w:rsidP="009F6265">
      <w:pPr>
        <w:spacing w:after="0" w:line="240" w:lineRule="auto"/>
      </w:pPr>
      <w:r>
        <w:separator/>
      </w:r>
    </w:p>
  </w:endnote>
  <w:endnote w:type="continuationSeparator" w:id="0">
    <w:p w14:paraId="0ACB7976" w14:textId="77777777" w:rsidR="009B5451" w:rsidRDefault="009B5451"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0501" w14:textId="77777777" w:rsidR="009B5451" w:rsidRDefault="009B5451" w:rsidP="009F6265">
      <w:pPr>
        <w:spacing w:after="0" w:line="240" w:lineRule="auto"/>
      </w:pPr>
      <w:r>
        <w:separator/>
      </w:r>
    </w:p>
  </w:footnote>
  <w:footnote w:type="continuationSeparator" w:id="0">
    <w:p w14:paraId="7CACF7A9" w14:textId="77777777" w:rsidR="009B5451" w:rsidRDefault="009B5451"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20A75"/>
    <w:rsid w:val="0004261F"/>
    <w:rsid w:val="0004429F"/>
    <w:rsid w:val="00047B43"/>
    <w:rsid w:val="00053698"/>
    <w:rsid w:val="00057E70"/>
    <w:rsid w:val="00060982"/>
    <w:rsid w:val="00064490"/>
    <w:rsid w:val="00065891"/>
    <w:rsid w:val="00067076"/>
    <w:rsid w:val="00067B24"/>
    <w:rsid w:val="000756E8"/>
    <w:rsid w:val="000D525E"/>
    <w:rsid w:val="000E4835"/>
    <w:rsid w:val="000E5A69"/>
    <w:rsid w:val="000F4FE5"/>
    <w:rsid w:val="00103018"/>
    <w:rsid w:val="00114B40"/>
    <w:rsid w:val="00124ACE"/>
    <w:rsid w:val="0014243C"/>
    <w:rsid w:val="00146F66"/>
    <w:rsid w:val="001533CB"/>
    <w:rsid w:val="00163B63"/>
    <w:rsid w:val="00171D5B"/>
    <w:rsid w:val="00176CB0"/>
    <w:rsid w:val="00177C47"/>
    <w:rsid w:val="00196B87"/>
    <w:rsid w:val="001A5164"/>
    <w:rsid w:val="001B2784"/>
    <w:rsid w:val="001B62DD"/>
    <w:rsid w:val="001C10CD"/>
    <w:rsid w:val="001C4D2A"/>
    <w:rsid w:val="001D1D7D"/>
    <w:rsid w:val="001E74FA"/>
    <w:rsid w:val="001F548A"/>
    <w:rsid w:val="0021248B"/>
    <w:rsid w:val="002134EF"/>
    <w:rsid w:val="00222A79"/>
    <w:rsid w:val="00227D70"/>
    <w:rsid w:val="00232500"/>
    <w:rsid w:val="002360B2"/>
    <w:rsid w:val="00242014"/>
    <w:rsid w:val="00245938"/>
    <w:rsid w:val="00254A67"/>
    <w:rsid w:val="00274647"/>
    <w:rsid w:val="00282050"/>
    <w:rsid w:val="00285347"/>
    <w:rsid w:val="002855E6"/>
    <w:rsid w:val="00290E77"/>
    <w:rsid w:val="0029418D"/>
    <w:rsid w:val="002972E1"/>
    <w:rsid w:val="002A0C1E"/>
    <w:rsid w:val="002A36F0"/>
    <w:rsid w:val="002B5CCE"/>
    <w:rsid w:val="002B7F0B"/>
    <w:rsid w:val="002C3BF7"/>
    <w:rsid w:val="002C6F9B"/>
    <w:rsid w:val="002C7F60"/>
    <w:rsid w:val="002D4ED2"/>
    <w:rsid w:val="002E6A04"/>
    <w:rsid w:val="003012FD"/>
    <w:rsid w:val="003029DC"/>
    <w:rsid w:val="00303436"/>
    <w:rsid w:val="003107BE"/>
    <w:rsid w:val="00315C73"/>
    <w:rsid w:val="00317022"/>
    <w:rsid w:val="0033546E"/>
    <w:rsid w:val="003555C2"/>
    <w:rsid w:val="003574D0"/>
    <w:rsid w:val="00371437"/>
    <w:rsid w:val="0037729D"/>
    <w:rsid w:val="003875BD"/>
    <w:rsid w:val="0039075F"/>
    <w:rsid w:val="00394917"/>
    <w:rsid w:val="003A3A06"/>
    <w:rsid w:val="003A7510"/>
    <w:rsid w:val="003B4D35"/>
    <w:rsid w:val="003C18D9"/>
    <w:rsid w:val="003C27CA"/>
    <w:rsid w:val="003C4138"/>
    <w:rsid w:val="003D0DD0"/>
    <w:rsid w:val="003D439E"/>
    <w:rsid w:val="003E6C91"/>
    <w:rsid w:val="003F684A"/>
    <w:rsid w:val="00407EAE"/>
    <w:rsid w:val="00425A0E"/>
    <w:rsid w:val="00441F7C"/>
    <w:rsid w:val="0044343C"/>
    <w:rsid w:val="00453881"/>
    <w:rsid w:val="004A1526"/>
    <w:rsid w:val="004A2709"/>
    <w:rsid w:val="004C320D"/>
    <w:rsid w:val="004C4446"/>
    <w:rsid w:val="004D4F5B"/>
    <w:rsid w:val="004F1860"/>
    <w:rsid w:val="004F4FB5"/>
    <w:rsid w:val="004F587C"/>
    <w:rsid w:val="0051460B"/>
    <w:rsid w:val="00514622"/>
    <w:rsid w:val="00515884"/>
    <w:rsid w:val="0053044A"/>
    <w:rsid w:val="00545040"/>
    <w:rsid w:val="005505AA"/>
    <w:rsid w:val="00564CD5"/>
    <w:rsid w:val="005718D9"/>
    <w:rsid w:val="0057666D"/>
    <w:rsid w:val="00593CC1"/>
    <w:rsid w:val="005A4E26"/>
    <w:rsid w:val="005B53C4"/>
    <w:rsid w:val="005C0C7C"/>
    <w:rsid w:val="005C5348"/>
    <w:rsid w:val="005D0BDC"/>
    <w:rsid w:val="005E0882"/>
    <w:rsid w:val="005E5981"/>
    <w:rsid w:val="005F0694"/>
    <w:rsid w:val="005F4F18"/>
    <w:rsid w:val="005F6092"/>
    <w:rsid w:val="0060040D"/>
    <w:rsid w:val="00607CB2"/>
    <w:rsid w:val="00610A11"/>
    <w:rsid w:val="00613086"/>
    <w:rsid w:val="00626FF9"/>
    <w:rsid w:val="0063326F"/>
    <w:rsid w:val="00633B83"/>
    <w:rsid w:val="00636DF2"/>
    <w:rsid w:val="00640A0F"/>
    <w:rsid w:val="00656CAC"/>
    <w:rsid w:val="00660369"/>
    <w:rsid w:val="00675AFA"/>
    <w:rsid w:val="00685CEC"/>
    <w:rsid w:val="006864B3"/>
    <w:rsid w:val="00697F85"/>
    <w:rsid w:val="006A1889"/>
    <w:rsid w:val="006A2A0C"/>
    <w:rsid w:val="006B3A9B"/>
    <w:rsid w:val="006B3E36"/>
    <w:rsid w:val="006E5628"/>
    <w:rsid w:val="006F17CA"/>
    <w:rsid w:val="007015E9"/>
    <w:rsid w:val="0070282B"/>
    <w:rsid w:val="00705E6F"/>
    <w:rsid w:val="0072020E"/>
    <w:rsid w:val="00722D4B"/>
    <w:rsid w:val="007318F1"/>
    <w:rsid w:val="00732A1E"/>
    <w:rsid w:val="00735EB5"/>
    <w:rsid w:val="007574F3"/>
    <w:rsid w:val="00774D5F"/>
    <w:rsid w:val="00791A51"/>
    <w:rsid w:val="00793A6F"/>
    <w:rsid w:val="007A13A4"/>
    <w:rsid w:val="007B3C7D"/>
    <w:rsid w:val="007B6F9B"/>
    <w:rsid w:val="007B7D46"/>
    <w:rsid w:val="007C069D"/>
    <w:rsid w:val="007C3563"/>
    <w:rsid w:val="007D21DE"/>
    <w:rsid w:val="007D2E18"/>
    <w:rsid w:val="007D3C1C"/>
    <w:rsid w:val="007E4DCA"/>
    <w:rsid w:val="007F5DA0"/>
    <w:rsid w:val="007F77CD"/>
    <w:rsid w:val="007F789C"/>
    <w:rsid w:val="00804B10"/>
    <w:rsid w:val="00807058"/>
    <w:rsid w:val="00811490"/>
    <w:rsid w:val="00825306"/>
    <w:rsid w:val="0083014C"/>
    <w:rsid w:val="00851365"/>
    <w:rsid w:val="008621F9"/>
    <w:rsid w:val="0086278A"/>
    <w:rsid w:val="008639FB"/>
    <w:rsid w:val="0086410A"/>
    <w:rsid w:val="0088398D"/>
    <w:rsid w:val="00894FC5"/>
    <w:rsid w:val="008A1B37"/>
    <w:rsid w:val="008D0CEA"/>
    <w:rsid w:val="008D0E37"/>
    <w:rsid w:val="008D5974"/>
    <w:rsid w:val="008E3BD1"/>
    <w:rsid w:val="008F3DA3"/>
    <w:rsid w:val="008F57E9"/>
    <w:rsid w:val="00900A2C"/>
    <w:rsid w:val="0091331B"/>
    <w:rsid w:val="009167D5"/>
    <w:rsid w:val="00923510"/>
    <w:rsid w:val="009347B1"/>
    <w:rsid w:val="00937C41"/>
    <w:rsid w:val="00945919"/>
    <w:rsid w:val="00945D87"/>
    <w:rsid w:val="00946B95"/>
    <w:rsid w:val="009528A9"/>
    <w:rsid w:val="00953059"/>
    <w:rsid w:val="00977DF9"/>
    <w:rsid w:val="0098406E"/>
    <w:rsid w:val="00984F51"/>
    <w:rsid w:val="009A3ED6"/>
    <w:rsid w:val="009B1286"/>
    <w:rsid w:val="009B1DCB"/>
    <w:rsid w:val="009B41DE"/>
    <w:rsid w:val="009B5451"/>
    <w:rsid w:val="009C20C1"/>
    <w:rsid w:val="009C2E4F"/>
    <w:rsid w:val="009E554E"/>
    <w:rsid w:val="009F6265"/>
    <w:rsid w:val="009F6F91"/>
    <w:rsid w:val="00A04CD5"/>
    <w:rsid w:val="00A2140E"/>
    <w:rsid w:val="00A22655"/>
    <w:rsid w:val="00A3436F"/>
    <w:rsid w:val="00A3560C"/>
    <w:rsid w:val="00A61648"/>
    <w:rsid w:val="00A61721"/>
    <w:rsid w:val="00A61AA9"/>
    <w:rsid w:val="00A6466D"/>
    <w:rsid w:val="00A677D0"/>
    <w:rsid w:val="00A7359E"/>
    <w:rsid w:val="00A74AD6"/>
    <w:rsid w:val="00A93ACF"/>
    <w:rsid w:val="00B05740"/>
    <w:rsid w:val="00B51CA1"/>
    <w:rsid w:val="00B6000C"/>
    <w:rsid w:val="00B72608"/>
    <w:rsid w:val="00B727D1"/>
    <w:rsid w:val="00B87477"/>
    <w:rsid w:val="00B93F9F"/>
    <w:rsid w:val="00BA082B"/>
    <w:rsid w:val="00BB30CF"/>
    <w:rsid w:val="00BB7ACD"/>
    <w:rsid w:val="00BD1F4F"/>
    <w:rsid w:val="00BE4A6F"/>
    <w:rsid w:val="00BF1B7F"/>
    <w:rsid w:val="00BF2092"/>
    <w:rsid w:val="00BF5539"/>
    <w:rsid w:val="00C334F8"/>
    <w:rsid w:val="00C410CD"/>
    <w:rsid w:val="00C52C16"/>
    <w:rsid w:val="00C57CA9"/>
    <w:rsid w:val="00C60287"/>
    <w:rsid w:val="00C66F61"/>
    <w:rsid w:val="00C816B8"/>
    <w:rsid w:val="00C9476D"/>
    <w:rsid w:val="00CC20A9"/>
    <w:rsid w:val="00CC77D6"/>
    <w:rsid w:val="00CD5879"/>
    <w:rsid w:val="00CD6573"/>
    <w:rsid w:val="00CD68B8"/>
    <w:rsid w:val="00CE2BD3"/>
    <w:rsid w:val="00CF4A33"/>
    <w:rsid w:val="00CF74B0"/>
    <w:rsid w:val="00D0401B"/>
    <w:rsid w:val="00D10843"/>
    <w:rsid w:val="00D35F3D"/>
    <w:rsid w:val="00D36361"/>
    <w:rsid w:val="00D57B07"/>
    <w:rsid w:val="00D640B3"/>
    <w:rsid w:val="00D65262"/>
    <w:rsid w:val="00D7353C"/>
    <w:rsid w:val="00DA6B61"/>
    <w:rsid w:val="00DB6C09"/>
    <w:rsid w:val="00DC2731"/>
    <w:rsid w:val="00DC5F65"/>
    <w:rsid w:val="00DE0FAA"/>
    <w:rsid w:val="00DE79A7"/>
    <w:rsid w:val="00E15CDD"/>
    <w:rsid w:val="00E17BE3"/>
    <w:rsid w:val="00E349DE"/>
    <w:rsid w:val="00E36365"/>
    <w:rsid w:val="00E7798A"/>
    <w:rsid w:val="00E967E2"/>
    <w:rsid w:val="00E97AEB"/>
    <w:rsid w:val="00EA772F"/>
    <w:rsid w:val="00EB4AD0"/>
    <w:rsid w:val="00EC4FBF"/>
    <w:rsid w:val="00EC51F5"/>
    <w:rsid w:val="00EC6E13"/>
    <w:rsid w:val="00ED383C"/>
    <w:rsid w:val="00EE41A0"/>
    <w:rsid w:val="00EF2094"/>
    <w:rsid w:val="00F01AD4"/>
    <w:rsid w:val="00F2783F"/>
    <w:rsid w:val="00F34731"/>
    <w:rsid w:val="00F34888"/>
    <w:rsid w:val="00F42329"/>
    <w:rsid w:val="00F473EE"/>
    <w:rsid w:val="00F56711"/>
    <w:rsid w:val="00F56920"/>
    <w:rsid w:val="00F70ADF"/>
    <w:rsid w:val="00FA0A27"/>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eixawards@premierinc.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1C4D2A"/>
    <w:rsid w:val="00285347"/>
    <w:rsid w:val="003D00F2"/>
    <w:rsid w:val="003F7AE8"/>
    <w:rsid w:val="004A4E34"/>
    <w:rsid w:val="005B53C4"/>
    <w:rsid w:val="00791A51"/>
    <w:rsid w:val="00807058"/>
    <w:rsid w:val="008F3DA3"/>
    <w:rsid w:val="00900A2C"/>
    <w:rsid w:val="00953059"/>
    <w:rsid w:val="00A07EE7"/>
    <w:rsid w:val="00A9575E"/>
    <w:rsid w:val="00B53178"/>
    <w:rsid w:val="00BF58B5"/>
    <w:rsid w:val="00C334F8"/>
    <w:rsid w:val="00C9476D"/>
    <w:rsid w:val="00CE341F"/>
    <w:rsid w:val="00CF74B0"/>
    <w:rsid w:val="00D35F3D"/>
    <w:rsid w:val="00E17BE3"/>
    <w:rsid w:val="00E97AEB"/>
    <w:rsid w:val="00EA772F"/>
    <w:rsid w:val="00EE2E2C"/>
    <w:rsid w:val="00F2434A"/>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Metadata/LabelInfo.xml><?xml version="1.0" encoding="utf-8"?>
<clbl:labelList xmlns:clbl="http://schemas.microsoft.com/office/2020/mipLabelMetadata">
  <clbl:label id="{08146db0-559c-4a46-afb6-a822cb0e3fe3}" enabled="0" method="" siteId="{08146db0-559c-4a46-afb6-a822cb0e3f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9899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2025-07-18T20:10:00Z</dcterms:created>
  <dcterms:modified xsi:type="dcterms:W3CDTF">2025-07-18T20:10:00Z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